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BB2BB">
      <w:pPr>
        <w:keepNext w:val="0"/>
        <w:keepLines w:val="0"/>
        <w:pageBreakBefore w:val="0"/>
        <w:widowControl w:val="0"/>
        <w:kinsoku/>
        <w:wordWrap w:val="0"/>
        <w:overflowPunct/>
        <w:topLinePunct/>
        <w:autoSpaceDE/>
        <w:autoSpaceDN/>
        <w:bidi w:val="0"/>
        <w:spacing w:line="600" w:lineRule="exact"/>
        <w:jc w:val="center"/>
        <w:textAlignment w:val="auto"/>
        <w:rPr>
          <w:rFonts w:ascii="方正小标宋简体" w:hAnsi="方正小标宋简体" w:eastAsia="方正小标宋简体"/>
          <w:sz w:val="40"/>
          <w:szCs w:val="40"/>
        </w:rPr>
      </w:pPr>
      <w:r>
        <w:rPr>
          <w:rFonts w:hint="eastAsia" w:ascii="方正小标宋简体" w:hAnsi="方正小标宋简体" w:eastAsia="方正小标宋简体"/>
          <w:sz w:val="40"/>
          <w:szCs w:val="40"/>
        </w:rPr>
        <w:t>槐荫区住房和城乡建设局</w:t>
      </w:r>
    </w:p>
    <w:p w14:paraId="76A5C03B">
      <w:pPr>
        <w:keepNext w:val="0"/>
        <w:keepLines w:val="0"/>
        <w:pageBreakBefore w:val="0"/>
        <w:widowControl w:val="0"/>
        <w:kinsoku/>
        <w:wordWrap w:val="0"/>
        <w:overflowPunct/>
        <w:topLinePunct/>
        <w:autoSpaceDE/>
        <w:autoSpaceDN/>
        <w:bidi w:val="0"/>
        <w:spacing w:line="600" w:lineRule="exact"/>
        <w:jc w:val="center"/>
        <w:textAlignment w:val="auto"/>
        <w:rPr>
          <w:rFonts w:ascii="仿宋_GB2312" w:eastAsia="仿宋_GB2312"/>
          <w:sz w:val="32"/>
          <w:szCs w:val="32"/>
        </w:rPr>
      </w:pPr>
      <w:r>
        <w:rPr>
          <w:rFonts w:hint="eastAsia" w:ascii="方正小标宋简体" w:hAnsi="方正小标宋简体" w:eastAsia="方正小标宋简体"/>
          <w:sz w:val="40"/>
          <w:szCs w:val="40"/>
        </w:rPr>
        <w:t>202</w:t>
      </w:r>
      <w:r>
        <w:rPr>
          <w:rFonts w:hint="eastAsia" w:ascii="方正小标宋简体" w:hAnsi="方正小标宋简体" w:eastAsia="方正小标宋简体"/>
          <w:sz w:val="40"/>
          <w:szCs w:val="40"/>
          <w:lang w:val="en-US" w:eastAsia="zh-CN"/>
        </w:rPr>
        <w:t>6</w:t>
      </w:r>
      <w:r>
        <w:rPr>
          <w:rFonts w:hint="eastAsia" w:ascii="方正小标宋简体" w:hAnsi="方正小标宋简体" w:eastAsia="方正小标宋简体"/>
          <w:sz w:val="40"/>
          <w:szCs w:val="40"/>
        </w:rPr>
        <w:t>年政协委员提案办理总体情况</w:t>
      </w:r>
    </w:p>
    <w:p w14:paraId="155D5917">
      <w:pPr>
        <w:keepNext w:val="0"/>
        <w:keepLines w:val="0"/>
        <w:pageBreakBefore w:val="0"/>
        <w:widowControl w:val="0"/>
        <w:kinsoku/>
        <w:wordWrap w:val="0"/>
        <w:overflowPunct/>
        <w:topLinePunct/>
        <w:autoSpaceDE/>
        <w:autoSpaceDN/>
        <w:bidi w:val="0"/>
        <w:spacing w:line="60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槐荫区政协十届</w:t>
      </w:r>
      <w:r>
        <w:rPr>
          <w:rFonts w:hint="eastAsia" w:ascii="仿宋_GB2312" w:eastAsia="仿宋_GB2312"/>
          <w:sz w:val="32"/>
          <w:szCs w:val="32"/>
          <w:lang w:val="en-US" w:eastAsia="zh-CN"/>
        </w:rPr>
        <w:t>五</w:t>
      </w:r>
      <w:r>
        <w:rPr>
          <w:rFonts w:hint="eastAsia" w:ascii="仿宋_GB2312" w:eastAsia="仿宋_GB2312"/>
          <w:sz w:val="32"/>
          <w:szCs w:val="32"/>
        </w:rPr>
        <w:t>次会议以来，在区委、区政府的正确领导下，区住建局认真做好政协委员提案工作，现已全部办结，现将办理情况总结如下：</w:t>
      </w:r>
    </w:p>
    <w:p w14:paraId="205FA166">
      <w:pPr>
        <w:keepNext w:val="0"/>
        <w:keepLines w:val="0"/>
        <w:pageBreakBefore w:val="0"/>
        <w:widowControl w:val="0"/>
        <w:kinsoku/>
        <w:wordWrap w:val="0"/>
        <w:overflowPunct/>
        <w:topLinePunct/>
        <w:autoSpaceDE/>
        <w:autoSpaceDN/>
        <w:bidi w:val="0"/>
        <w:spacing w:line="600" w:lineRule="exact"/>
        <w:ind w:firstLine="640" w:firstLineChars="200"/>
        <w:jc w:val="both"/>
        <w:textAlignment w:val="auto"/>
        <w:rPr>
          <w:rFonts w:hint="eastAsia" w:ascii="黑体" w:hAnsi="黑体" w:eastAsia="黑体"/>
          <w:color w:val="auto"/>
          <w:sz w:val="32"/>
          <w:szCs w:val="32"/>
        </w:rPr>
      </w:pPr>
      <w:r>
        <w:rPr>
          <w:rFonts w:hint="eastAsia" w:ascii="黑体" w:hAnsi="黑体" w:eastAsia="黑体"/>
          <w:color w:val="auto"/>
          <w:sz w:val="32"/>
          <w:szCs w:val="32"/>
        </w:rPr>
        <w:t>一、政协委员提案办理基本情况</w:t>
      </w:r>
    </w:p>
    <w:p w14:paraId="69C33F32">
      <w:pPr>
        <w:keepNext w:val="0"/>
        <w:keepLines w:val="0"/>
        <w:pageBreakBefore w:val="0"/>
        <w:widowControl w:val="0"/>
        <w:kinsoku/>
        <w:wordWrap w:val="0"/>
        <w:overflowPunct/>
        <w:topLinePunct/>
        <w:autoSpaceDE/>
        <w:autoSpaceDN/>
        <w:bidi w:val="0"/>
        <w:spacing w:line="600" w:lineRule="exact"/>
        <w:ind w:firstLine="640" w:firstLineChars="200"/>
        <w:jc w:val="both"/>
        <w:textAlignment w:val="auto"/>
        <w:rPr>
          <w:rFonts w:ascii="仿宋_GB2312" w:eastAsia="仿宋_GB2312"/>
          <w:color w:val="auto"/>
          <w:sz w:val="32"/>
          <w:szCs w:val="32"/>
        </w:rPr>
      </w:pPr>
      <w:r>
        <w:rPr>
          <w:rFonts w:hint="eastAsia" w:ascii="仿宋_GB2312" w:eastAsia="仿宋_GB2312"/>
          <w:color w:val="auto"/>
          <w:sz w:val="32"/>
          <w:szCs w:val="32"/>
        </w:rPr>
        <w:t>202</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年度区政</w:t>
      </w:r>
      <w:r>
        <w:rPr>
          <w:rFonts w:hint="eastAsia" w:ascii="仿宋_GB2312" w:eastAsia="仿宋_GB2312"/>
          <w:color w:val="auto"/>
          <w:sz w:val="32"/>
          <w:szCs w:val="32"/>
          <w:lang w:eastAsia="zh-CN"/>
        </w:rPr>
        <w:t>协</w:t>
      </w:r>
      <w:r>
        <w:rPr>
          <w:rFonts w:hint="eastAsia" w:ascii="仿宋_GB2312" w:eastAsia="仿宋_GB2312"/>
          <w:color w:val="auto"/>
          <w:sz w:val="32"/>
          <w:szCs w:val="32"/>
        </w:rPr>
        <w:t>十届</w:t>
      </w:r>
      <w:r>
        <w:rPr>
          <w:rFonts w:hint="eastAsia" w:ascii="仿宋_GB2312" w:eastAsia="仿宋_GB2312"/>
          <w:color w:val="auto"/>
          <w:sz w:val="32"/>
          <w:szCs w:val="32"/>
          <w:lang w:val="en-US" w:eastAsia="zh-CN"/>
        </w:rPr>
        <w:t>五</w:t>
      </w:r>
      <w:r>
        <w:rPr>
          <w:rFonts w:hint="eastAsia" w:ascii="仿宋_GB2312" w:eastAsia="仿宋_GB2312"/>
          <w:color w:val="auto"/>
          <w:sz w:val="32"/>
          <w:szCs w:val="32"/>
        </w:rPr>
        <w:t>次会议期间，区住建局共收到</w:t>
      </w:r>
      <w:r>
        <w:rPr>
          <w:rFonts w:hint="eastAsia" w:ascii="仿宋_GB2312" w:eastAsia="仿宋_GB2312"/>
          <w:b w:val="0"/>
          <w:bCs w:val="0"/>
          <w:color w:val="auto"/>
          <w:sz w:val="32"/>
          <w:szCs w:val="32"/>
          <w:lang w:val="en-US" w:eastAsia="zh-CN"/>
        </w:rPr>
        <w:t>27</w:t>
      </w:r>
      <w:r>
        <w:rPr>
          <w:rFonts w:hint="eastAsia" w:ascii="仿宋_GB2312" w:eastAsia="仿宋_GB2312"/>
          <w:color w:val="auto"/>
          <w:sz w:val="32"/>
          <w:szCs w:val="32"/>
        </w:rPr>
        <w:t>件政协委员提案，其中主办</w:t>
      </w:r>
      <w:r>
        <w:rPr>
          <w:rFonts w:hint="eastAsia" w:ascii="仿宋_GB2312" w:eastAsia="仿宋_GB2312"/>
          <w:color w:val="auto"/>
          <w:sz w:val="32"/>
          <w:szCs w:val="32"/>
          <w:lang w:val="en-US" w:eastAsia="zh-CN"/>
        </w:rPr>
        <w:t>27</w:t>
      </w:r>
      <w:r>
        <w:rPr>
          <w:rFonts w:hint="eastAsia" w:ascii="仿宋_GB2312" w:eastAsia="仿宋_GB2312"/>
          <w:color w:val="auto"/>
          <w:sz w:val="32"/>
          <w:szCs w:val="32"/>
        </w:rPr>
        <w:t>件，协办0件，截至目前，已在规定时间内办结，承办建议提案</w:t>
      </w:r>
      <w:r>
        <w:rPr>
          <w:rFonts w:hint="eastAsia" w:ascii="仿宋_GB2312" w:eastAsia="仿宋_GB2312"/>
          <w:color w:val="auto"/>
          <w:sz w:val="32"/>
          <w:szCs w:val="32"/>
          <w:lang w:val="en-US" w:eastAsia="zh-CN"/>
        </w:rPr>
        <w:t>27</w:t>
      </w:r>
      <w:r>
        <w:rPr>
          <w:rFonts w:hint="eastAsia" w:ascii="仿宋_GB2312" w:eastAsia="仿宋_GB2312"/>
          <w:color w:val="auto"/>
          <w:sz w:val="32"/>
          <w:szCs w:val="32"/>
        </w:rPr>
        <w:t>件，见面率、办结率、满意率分别是100%。</w:t>
      </w:r>
    </w:p>
    <w:p w14:paraId="23C1EE2C">
      <w:pPr>
        <w:keepNext w:val="0"/>
        <w:keepLines w:val="0"/>
        <w:pageBreakBefore w:val="0"/>
        <w:widowControl w:val="0"/>
        <w:numPr>
          <w:ilvl w:val="0"/>
          <w:numId w:val="1"/>
        </w:numPr>
        <w:kinsoku/>
        <w:wordWrap w:val="0"/>
        <w:overflowPunct/>
        <w:topLinePunct/>
        <w:autoSpaceDE/>
        <w:autoSpaceDN/>
        <w:bidi w:val="0"/>
        <w:spacing w:line="600" w:lineRule="exact"/>
        <w:ind w:firstLine="640" w:firstLineChars="200"/>
        <w:jc w:val="both"/>
        <w:textAlignment w:val="auto"/>
        <w:rPr>
          <w:rFonts w:hint="eastAsia" w:ascii="黑体" w:hAnsi="黑体" w:eastAsia="黑体"/>
          <w:color w:val="auto"/>
          <w:sz w:val="32"/>
          <w:szCs w:val="32"/>
        </w:rPr>
      </w:pPr>
      <w:r>
        <w:rPr>
          <w:rFonts w:hint="eastAsia" w:ascii="黑体" w:hAnsi="黑体" w:eastAsia="黑体"/>
          <w:color w:val="auto"/>
          <w:sz w:val="32"/>
          <w:szCs w:val="32"/>
        </w:rPr>
        <w:t>政协委员提案吸收采纳情况</w:t>
      </w:r>
    </w:p>
    <w:p w14:paraId="0DB20418">
      <w:pPr>
        <w:keepNext w:val="0"/>
        <w:keepLines w:val="0"/>
        <w:pageBreakBefore w:val="0"/>
        <w:widowControl w:val="0"/>
        <w:numPr>
          <w:ilvl w:val="0"/>
          <w:numId w:val="0"/>
        </w:numPr>
        <w:kinsoku/>
        <w:wordWrap w:val="0"/>
        <w:overflowPunct/>
        <w:topLinePunct/>
        <w:autoSpaceDE/>
        <w:autoSpaceDN/>
        <w:bidi w:val="0"/>
        <w:spacing w:line="600" w:lineRule="exact"/>
        <w:ind w:firstLine="640" w:firstLineChars="200"/>
        <w:jc w:val="both"/>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highlight w:val="none"/>
          <w:lang w:val="en-US" w:eastAsia="zh-CN"/>
        </w:rPr>
        <w:t>本年度吸收采纳政协委员提出的建议27件，大部分已采纳。针对《关于物业管理先行先试的建议》，我局</w:t>
      </w:r>
      <w:r>
        <w:rPr>
          <w:rFonts w:hint="eastAsia" w:ascii="仿宋_GB2312" w:eastAsia="仿宋_GB2312"/>
          <w:sz w:val="32"/>
          <w:szCs w:val="32"/>
          <w:highlight w:val="none"/>
          <w:lang w:val="en-US" w:eastAsia="zh-CN"/>
        </w:rPr>
        <w:t>认真落实全市物业提质降诉工作，12345工</w:t>
      </w:r>
      <w:r>
        <w:rPr>
          <w:rFonts w:hint="eastAsia" w:ascii="仿宋_GB2312" w:hAnsi="Times New Roman" w:eastAsia="仿宋_GB2312" w:cs="Times New Roman"/>
          <w:sz w:val="32"/>
          <w:szCs w:val="32"/>
          <w:highlight w:val="none"/>
          <w:lang w:val="en-US" w:eastAsia="zh-CN"/>
        </w:rPr>
        <w:t>单月通报，开展物业企业培训；针对《关于我区老旧小区改造新模式的建议》，我局已说明“十四五”期间改造11个街道、360.79万平方米、惠及约4.1万户，政策有</w:t>
      </w:r>
      <w:r>
        <w:rPr>
          <w:rFonts w:hint="eastAsia" w:ascii="仿宋_GB2312" w:hAnsi="Times New Roman" w:eastAsia="仿宋_GB2312" w:cs="Times New Roman"/>
          <w:sz w:val="32"/>
          <w:szCs w:val="32"/>
          <w:lang w:val="en-US" w:eastAsia="zh-CN"/>
        </w:rPr>
        <w:t>效期已截止，将向上级反映，待“十五五”政策明确后结合城市体检和居民意愿组织实施；</w:t>
      </w:r>
      <w:r>
        <w:rPr>
          <w:rFonts w:hint="default" w:ascii="仿宋_GB2312" w:hAnsi="Times New Roman" w:eastAsia="仿宋_GB2312" w:cs="Times New Roman"/>
          <w:sz w:val="32"/>
          <w:szCs w:val="32"/>
          <w:lang w:val="en-US" w:eastAsia="zh-CN"/>
        </w:rPr>
        <w:t>针对《关于优化城区老旧小区适老化改造与长效管理的建议》，我局在</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十四五</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改造中实施无障碍改造、加装电梯193部，将向上级反映政策需求，待</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十五五</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政策明确后结合适老化需求推进，并加强既有住宅增设电梯宣传；针对《关于精准破解老旧小区改造突出问题提升居民居住品质的提案》，我局已落实</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十四五</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改造任务，保修期按《建设工程质量管理条例》执行，质保期满后通过维修资金、业主自筹、物业维修等渠道解决，待上级</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十五五</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政策明确后继续推进；针对《关于借力城市综合排名跃升赋能槐荫区高质量发展的提案》，我局推广</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城市更新合伙人</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模式，推进槐苑文体公园等项目，统筹老旧小区改造、地下空间利用、智慧停车场和</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15分钟生活圈</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建设；针对《关于以</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城市更新＋韧性市政＋公共空间精细化</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为抓手系统提升济南市槐荫区城建品质与宜居水平的建议》，我局探索</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城市更新合伙人</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模式，推动老旧小区从工程改造向生活系统更新转变，统筹停车、充电、消防、适老化、口袋公园和</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15分钟生活圈</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针对《关于加快推进儿童医院片区城市更新，构建儿童医疗“新空间”的建议》，我局召开专题推进会议，探索收购模式推进棚户区地块更新，结合医院发展意向动态调整，规划立体或地下停车场，推进经十路沿线微更新；</w:t>
      </w:r>
      <w:r>
        <w:rPr>
          <w:rFonts w:hint="default" w:ascii="仿宋_GB2312" w:hAnsi="Times New Roman" w:eastAsia="仿宋_GB2312" w:cs="Times New Roman"/>
          <w:sz w:val="32"/>
          <w:szCs w:val="32"/>
          <w:lang w:val="en-US" w:eastAsia="zh-CN"/>
        </w:rPr>
        <w:t>针对《关于振兴街和谐商圈电瓶车停放区域系统性规划建议》，我局约谈和谐广场物业，摸排停放需求，盘活闲置边角区域，增设规范停放区，安排专人巡查劝导，并纳入物业考核和信用评价；针对《关于以</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好房子</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建设为抓手推动房地产高质量发展》的提案，我局落实《好房子建设指南》，研究将层高、隔声、绿色建材等纳入土地出让条件，运行融资</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白名单</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，健全物业服务质量评价，推进适老化和户型创新；针对《关于进一步加强房屋租赁管理的提案》，我局落实新装</w:t>
      </w:r>
      <w:bookmarkStart w:id="0" w:name="_GoBack"/>
      <w:bookmarkEnd w:id="0"/>
      <w:r>
        <w:rPr>
          <w:rFonts w:hint="default" w:ascii="仿宋_GB2312" w:hAnsi="Times New Roman" w:eastAsia="仿宋_GB2312" w:cs="Times New Roman"/>
          <w:sz w:val="32"/>
          <w:szCs w:val="32"/>
          <w:lang w:val="en-US" w:eastAsia="zh-CN"/>
        </w:rPr>
        <w:t>修房源空气质量检测、群租</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五个不得</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，构建</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日常巡查+动态监测</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体系，推广智慧烟感、智能用电监测，依托济南市住房租赁综合服务平台提供一站式服务；针对《关于提升济南西站周边区域城市服务管理水平打造现代化枢纽窗口的提案》，我局优化西站片区物业综合治理，规范物业企业服务标准，依托12345热线闭环处置问题，加强文明宣传和常态化治理；针对《关于筑牢全链条防线提升燃气安全治理水平的提案》，我局牵头成立城镇燃气专业委员会和专项整治专班，依托6大系统强化监管，推进瓶装液化气统一配送、随瓶安检，完成老旧管道更新17公里、</w:t>
      </w:r>
      <w:r>
        <w:rPr>
          <w:rFonts w:hint="eastAsia" w:ascii="仿宋_GB2312" w:eastAsia="仿宋_GB2312" w:cs="Times New Roman"/>
          <w:sz w:val="32"/>
          <w:szCs w:val="32"/>
          <w:lang w:val="en-US" w:eastAsia="zh-CN"/>
        </w:rPr>
        <w:t>更</w:t>
      </w:r>
      <w:r>
        <w:rPr>
          <w:rFonts w:hint="default" w:ascii="仿宋_GB2312" w:hAnsi="Times New Roman" w:eastAsia="仿宋_GB2312" w:cs="Times New Roman"/>
          <w:sz w:val="32"/>
          <w:szCs w:val="32"/>
          <w:lang w:val="en-US" w:eastAsia="zh-CN"/>
        </w:rPr>
        <w:t>换金属管104555户、燃气表168240户、报警器209205户；针对</w:t>
      </w:r>
      <w:r>
        <w:rPr>
          <w:rFonts w:hint="default" w:ascii="仿宋_GB2312" w:hAnsi="Times New Roman" w:eastAsia="仿宋_GB2312" w:cs="Times New Roman"/>
          <w:sz w:val="32"/>
          <w:szCs w:val="32"/>
          <w:highlight w:val="none"/>
          <w:lang w:val="en-US" w:eastAsia="zh-CN"/>
        </w:rPr>
        <w:t>《聚焦</w:t>
      </w:r>
      <w:r>
        <w:rPr>
          <w:rFonts w:hint="eastAsia" w:ascii="仿宋_GB2312" w:hAnsi="Times New Roman" w:eastAsia="仿宋_GB2312" w:cs="Times New Roman"/>
          <w:sz w:val="32"/>
          <w:szCs w:val="32"/>
          <w:highlight w:val="none"/>
          <w:lang w:val="en-US" w:eastAsia="zh-CN"/>
        </w:rPr>
        <w:t>“</w:t>
      </w:r>
      <w:r>
        <w:rPr>
          <w:rFonts w:hint="default" w:ascii="仿宋_GB2312" w:hAnsi="Times New Roman" w:eastAsia="仿宋_GB2312" w:cs="Times New Roman"/>
          <w:sz w:val="32"/>
          <w:szCs w:val="32"/>
          <w:highlight w:val="none"/>
          <w:lang w:val="en-US" w:eastAsia="zh-CN"/>
        </w:rPr>
        <w:t>十五五</w:t>
      </w:r>
      <w:r>
        <w:rPr>
          <w:rFonts w:hint="eastAsia" w:ascii="仿宋_GB2312" w:hAnsi="Times New Roman" w:eastAsia="仿宋_GB2312" w:cs="Times New Roman"/>
          <w:sz w:val="32"/>
          <w:szCs w:val="32"/>
          <w:highlight w:val="none"/>
          <w:lang w:val="en-US" w:eastAsia="zh-CN"/>
        </w:rPr>
        <w:t>”</w:t>
      </w:r>
      <w:r>
        <w:rPr>
          <w:rFonts w:hint="default" w:ascii="仿宋_GB2312" w:hAnsi="Times New Roman" w:eastAsia="仿宋_GB2312" w:cs="Times New Roman"/>
          <w:sz w:val="32"/>
          <w:szCs w:val="32"/>
          <w:highlight w:val="none"/>
          <w:lang w:val="en-US" w:eastAsia="zh-CN"/>
        </w:rPr>
        <w:t>发展大局锚定民生关切发力》</w:t>
      </w:r>
      <w:r>
        <w:rPr>
          <w:rFonts w:hint="default" w:ascii="仿宋_GB2312" w:hAnsi="Times New Roman" w:eastAsia="仿宋_GB2312" w:cs="Times New Roman"/>
          <w:sz w:val="32"/>
          <w:szCs w:val="32"/>
          <w:lang w:val="en-US" w:eastAsia="zh-CN"/>
        </w:rPr>
        <w:t>提案，我局推进老旧小区物业提质，对405个无专业化物业小区、1300余栋楼整合为93个物业区域，推行</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先尝后买</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、信托制、薪酬制物业，强化履约监管；针对《关于强化高层住宅防火及人员救援能力的提案》，我局推行物业消防信用评级，落实</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住建+消防+街道</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联合督导，排查215个高层小区、1640栋高层，35个隐患小区中15个已整改，简化应急维修，规范充电桩管理，开展宣传演练；针对《关于精耕服务提质，筑牢民生根基，全面加强槐荫区物业行业服务管理的提案》，我局推行物业服务信息公开，健全信用体系，落实街道月巡查、区级季抽查，深化红色物业，实现老旧小区专业化物业全覆盖，试点酬金制、信托制物业；针对《关于规范小区电动自行车充电管理、消除安全隐患的提案》《关于加强电动车规范停放与充电管理保障群众生命财产安全的提案》《关于规范居民小区电动车停放管理及完善充电桩配套设施的提案》《加强槐荫区电动自行车集中充电安全消防管理》，</w:t>
      </w:r>
      <w:r>
        <w:rPr>
          <w:rFonts w:hint="eastAsia" w:ascii="仿宋_GB2312" w:hAnsi="Times New Roman" w:eastAsia="仿宋_GB2312" w:cs="Times New Roman"/>
          <w:sz w:val="32"/>
          <w:szCs w:val="32"/>
          <w:lang w:val="en-US" w:eastAsia="zh-CN"/>
        </w:rPr>
        <w:t>2024</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2025年期间</w:t>
      </w:r>
      <w:r>
        <w:rPr>
          <w:rFonts w:hint="default" w:ascii="仿宋_GB2312" w:hAnsi="Times New Roman" w:eastAsia="仿宋_GB2312" w:cs="Times New Roman"/>
          <w:sz w:val="32"/>
          <w:szCs w:val="32"/>
          <w:lang w:val="en-US" w:eastAsia="zh-CN"/>
        </w:rPr>
        <w:t>新增充电端口43334个，按3:1标准补建，清理僵尸车辆，常态化巡查劝阻，开展消防宣传演练，并将电动车管理纳入物业信用评价；针对《以提升物业管理服务水平为抓手夯实</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美润乐享</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新槐荫建设基础的提案》，我局推进物业提质降诉，实施老旧电梯更新，整治公共收益，落实接诉即办，健全服务标准、星级评价和信用监管，规范物业退出和业主自治；针对《关于完善高层居民住宅消防物资配备及推广逃生新技术的提案》，我局跟进高层、超高层差异化消防物资标准，支持新型逃生技术评估推广，将消防纳入物业信用评价，推进充电设施扩容，深化联合宣传演练；针对《关于强化街道办事处对物业服务企业监督管理的系统性建议》，我局依托环物委制度压实街道属地监管，实施全周期闭环监管，健全信用评价，深化红色物业，对接智慧物业平台，完善物业纠纷调解；针对《关于物业管理先行先试的建议》，我局认真落实全市物业提质降诉工作，12345工单月通报，开展物业企业培训，推进高诉点位专班督导和老旧电梯更新；针对《关于赋能青年友好型社区激活城市新动能的提案》，我局按济建发〔2024〕50号</w:t>
      </w:r>
      <w:r>
        <w:rPr>
          <w:rFonts w:hint="eastAsia" w:ascii="仿宋_GB2312" w:eastAsia="仿宋_GB2312" w:cs="Times New Roman"/>
          <w:sz w:val="32"/>
          <w:szCs w:val="32"/>
          <w:lang w:val="en-US" w:eastAsia="zh-CN"/>
        </w:rPr>
        <w:t>（不予公开）</w:t>
      </w:r>
      <w:r>
        <w:rPr>
          <w:rFonts w:hint="default" w:ascii="仿宋_GB2312" w:hAnsi="Times New Roman" w:eastAsia="仿宋_GB2312" w:cs="Times New Roman"/>
          <w:sz w:val="32"/>
          <w:szCs w:val="32"/>
          <w:lang w:val="en-US" w:eastAsia="zh-CN"/>
        </w:rPr>
        <w:t>落实新市民、青年人租赁住房补贴，明确申请条件、补贴标准和期限，并向市住建局反馈</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一键通办</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需多部门系统协同推进。</w:t>
      </w:r>
    </w:p>
    <w:p w14:paraId="7F84814B">
      <w:pPr>
        <w:keepNext w:val="0"/>
        <w:keepLines w:val="0"/>
        <w:pageBreakBefore w:val="0"/>
        <w:widowControl w:val="0"/>
        <w:kinsoku/>
        <w:wordWrap w:val="0"/>
        <w:overflowPunct/>
        <w:topLinePunct/>
        <w:autoSpaceDE/>
        <w:autoSpaceDN/>
        <w:bidi w:val="0"/>
        <w:spacing w:line="600" w:lineRule="exact"/>
        <w:ind w:firstLine="640" w:firstLineChars="200"/>
        <w:jc w:val="both"/>
        <w:textAlignment w:val="auto"/>
        <w:rPr>
          <w:rFonts w:ascii="黑体" w:hAnsi="黑体" w:eastAsia="黑体"/>
          <w:sz w:val="32"/>
          <w:szCs w:val="32"/>
        </w:rPr>
      </w:pPr>
      <w:r>
        <w:rPr>
          <w:rFonts w:hint="eastAsia" w:ascii="黑体" w:hAnsi="黑体" w:eastAsia="黑体"/>
          <w:sz w:val="32"/>
          <w:szCs w:val="32"/>
        </w:rPr>
        <w:t>三、政协委员提案办理主要做法</w:t>
      </w:r>
    </w:p>
    <w:p w14:paraId="2E16A510">
      <w:pPr>
        <w:keepNext w:val="0"/>
        <w:keepLines w:val="0"/>
        <w:pageBreakBefore w:val="0"/>
        <w:widowControl w:val="0"/>
        <w:kinsoku/>
        <w:wordWrap w:val="0"/>
        <w:overflowPunct/>
        <w:topLinePunct/>
        <w:autoSpaceDE/>
        <w:autoSpaceDN/>
        <w:bidi w:val="0"/>
        <w:adjustRightInd w:val="0"/>
        <w:snapToGrid w:val="0"/>
        <w:spacing w:line="600" w:lineRule="exact"/>
        <w:ind w:firstLine="640" w:firstLineChars="200"/>
        <w:jc w:val="both"/>
        <w:textAlignment w:val="auto"/>
        <w:rPr>
          <w:rFonts w:hint="eastAsia" w:ascii="仿宋_GB2312" w:hAnsi="微软雅黑" w:eastAsia="仿宋_GB2312" w:cs="微软雅黑"/>
          <w:sz w:val="32"/>
          <w:szCs w:val="32"/>
        </w:rPr>
      </w:pPr>
      <w:r>
        <w:rPr>
          <w:rFonts w:hint="eastAsia" w:ascii="仿宋_GB2312" w:eastAsia="仿宋_GB2312"/>
          <w:sz w:val="32"/>
          <w:szCs w:val="32"/>
        </w:rPr>
        <w:t>区住建局高度重视</w:t>
      </w:r>
      <w:r>
        <w:rPr>
          <w:rFonts w:hint="eastAsia" w:ascii="仿宋_GB2312" w:hAnsi="微软雅黑" w:eastAsia="仿宋_GB2312" w:cs="微软雅黑"/>
          <w:sz w:val="32"/>
          <w:szCs w:val="32"/>
        </w:rPr>
        <w:t>政协委员提案的采纳和回复工作，积极主动与提出建议的政协委员联系、协调、沟通，能办的立即办理，条件不成熟暂时不能办的、超出我局工作业务范畴的，积极主动与代表、委员协调沟通、交换意见、统一认识。在落实建议的过程中，积极跟进、靠前指挥，发现问题、推进落实，对代表建议和委员提案切实抓紧抓好，抓出成效。</w:t>
      </w:r>
    </w:p>
    <w:p w14:paraId="627EEB73">
      <w:pPr>
        <w:keepNext w:val="0"/>
        <w:keepLines w:val="0"/>
        <w:pageBreakBefore w:val="0"/>
        <w:widowControl w:val="0"/>
        <w:kinsoku/>
        <w:wordWrap w:val="0"/>
        <w:overflowPunct/>
        <w:topLinePunct/>
        <w:autoSpaceDE/>
        <w:autoSpaceDN/>
        <w:bidi w:val="0"/>
        <w:adjustRightInd w:val="0"/>
        <w:snapToGrid w:val="0"/>
        <w:spacing w:line="600" w:lineRule="exact"/>
        <w:ind w:firstLine="640" w:firstLineChars="200"/>
        <w:jc w:val="both"/>
        <w:textAlignment w:val="auto"/>
        <w:rPr>
          <w:rFonts w:hint="eastAsia" w:ascii="仿宋_GB2312" w:hAnsi="微软雅黑" w:eastAsia="仿宋_GB2312" w:cs="微软雅黑"/>
          <w:kern w:val="2"/>
          <w:sz w:val="32"/>
          <w:szCs w:val="32"/>
          <w:lang w:val="en-US" w:eastAsia="zh-CN" w:bidi="ar-SA"/>
        </w:rPr>
      </w:pPr>
      <w:r>
        <w:rPr>
          <w:rFonts w:hint="eastAsia" w:ascii="楷体_GB2312" w:hAnsi="微软雅黑" w:eastAsia="楷体_GB2312" w:cs="微软雅黑"/>
          <w:sz w:val="32"/>
          <w:szCs w:val="32"/>
        </w:rPr>
        <w:t>1.高度重视，强化保障。</w:t>
      </w:r>
      <w:r>
        <w:rPr>
          <w:rFonts w:hint="eastAsia" w:ascii="仿宋_GB2312" w:hAnsi="微软雅黑" w:eastAsia="仿宋_GB2312" w:cs="微软雅黑"/>
          <w:kern w:val="2"/>
          <w:sz w:val="32"/>
          <w:szCs w:val="32"/>
          <w:lang w:val="en-US" w:eastAsia="zh-CN" w:bidi="ar-SA"/>
        </w:rPr>
        <w:t>成立提案办理领导小组，局长任组长，分管副局长任副组长，办公室、组织人事科及相关业务科室负责人为成员，明确办理要求和时限。</w:t>
      </w:r>
    </w:p>
    <w:p w14:paraId="4152CF99">
      <w:pPr>
        <w:keepNext w:val="0"/>
        <w:keepLines w:val="0"/>
        <w:pageBreakBefore w:val="0"/>
        <w:widowControl w:val="0"/>
        <w:kinsoku/>
        <w:wordWrap w:val="0"/>
        <w:overflowPunct/>
        <w:topLinePunct/>
        <w:autoSpaceDE/>
        <w:autoSpaceDN/>
        <w:bidi w:val="0"/>
        <w:adjustRightInd w:val="0"/>
        <w:snapToGrid w:val="0"/>
        <w:spacing w:line="600" w:lineRule="exact"/>
        <w:ind w:firstLine="640" w:firstLineChars="200"/>
        <w:jc w:val="both"/>
        <w:textAlignment w:val="auto"/>
        <w:rPr>
          <w:rFonts w:ascii="仿宋_GB2312" w:hAnsi="微软雅黑" w:eastAsia="仿宋_GB2312" w:cs="微软雅黑"/>
          <w:sz w:val="32"/>
          <w:szCs w:val="32"/>
        </w:rPr>
      </w:pPr>
      <w:r>
        <w:rPr>
          <w:rFonts w:hint="eastAsia" w:ascii="楷体_GB2312" w:hAnsi="微软雅黑" w:eastAsia="楷体_GB2312" w:cs="微软雅黑"/>
          <w:sz w:val="32"/>
          <w:szCs w:val="32"/>
        </w:rPr>
        <w:t>2.统一思想，明确分工。</w:t>
      </w:r>
      <w:r>
        <w:rPr>
          <w:rFonts w:hint="eastAsia" w:ascii="仿宋_GB2312" w:hAnsi="微软雅黑" w:eastAsia="仿宋_GB2312" w:cs="微软雅黑"/>
          <w:sz w:val="32"/>
          <w:szCs w:val="32"/>
        </w:rPr>
        <w:t>建立完善工作责任制，主要领导亲自抓，分管领导具体抓，办公室牵头协调，相关科室、局属单位各司其职、分工合作。逐一落实科室、局属单位（责任人）、完成时限，确保件件有落实，件件有答复。</w:t>
      </w:r>
    </w:p>
    <w:p w14:paraId="24402556">
      <w:pPr>
        <w:keepNext w:val="0"/>
        <w:keepLines w:val="0"/>
        <w:pageBreakBefore w:val="0"/>
        <w:widowControl w:val="0"/>
        <w:kinsoku/>
        <w:wordWrap w:val="0"/>
        <w:overflowPunct/>
        <w:topLinePunct/>
        <w:autoSpaceDE/>
        <w:autoSpaceDN/>
        <w:bidi w:val="0"/>
        <w:adjustRightInd w:val="0"/>
        <w:snapToGrid w:val="0"/>
        <w:spacing w:line="600" w:lineRule="exact"/>
        <w:ind w:firstLine="640" w:firstLineChars="200"/>
        <w:jc w:val="both"/>
        <w:textAlignment w:val="auto"/>
        <w:rPr>
          <w:rFonts w:ascii="Segoe UI" w:hAnsi="Segoe UI" w:eastAsia="Segoe UI" w:cs="Segoe UI"/>
          <w:i w:val="0"/>
          <w:iCs w:val="0"/>
          <w:caps w:val="0"/>
          <w:color w:val="0F1115"/>
          <w:spacing w:val="0"/>
          <w:sz w:val="24"/>
          <w:szCs w:val="24"/>
          <w:shd w:val="clear" w:fill="FFFFFF"/>
        </w:rPr>
      </w:pPr>
      <w:r>
        <w:rPr>
          <w:rFonts w:hint="eastAsia" w:ascii="楷体_GB2312" w:hAnsi="微软雅黑" w:eastAsia="楷体_GB2312" w:cs="微软雅黑"/>
          <w:sz w:val="32"/>
          <w:szCs w:val="32"/>
        </w:rPr>
        <w:t>3.程序规范</w:t>
      </w:r>
      <w:r>
        <w:rPr>
          <w:rFonts w:hint="eastAsia" w:ascii="楷体_GB2312" w:hAnsi="微软雅黑" w:eastAsia="楷体_GB2312" w:cs="微软雅黑"/>
          <w:sz w:val="32"/>
          <w:szCs w:val="32"/>
          <w:lang w:eastAsia="zh-CN"/>
        </w:rPr>
        <w:t>，</w:t>
      </w:r>
      <w:r>
        <w:rPr>
          <w:rFonts w:hint="eastAsia" w:ascii="楷体_GB2312" w:hAnsi="微软雅黑" w:eastAsia="楷体_GB2312" w:cs="微软雅黑"/>
          <w:sz w:val="32"/>
          <w:szCs w:val="32"/>
        </w:rPr>
        <w:t>确保质量。</w:t>
      </w:r>
      <w:r>
        <w:rPr>
          <w:rFonts w:hint="eastAsia" w:ascii="仿宋_GB2312" w:hAnsi="微软雅黑" w:eastAsia="仿宋_GB2312" w:cs="微软雅黑"/>
          <w:sz w:val="32"/>
          <w:szCs w:val="32"/>
        </w:rPr>
        <w:t>加强办理工作规范化建设，严格办理程序。收到提案后及时交办，承办科室认真调研，能解决的立即解决，短期内不能解决的列出计划、分步推进。答复意见经办公室汇总、分管领导审查、主要领导审定后统一报送，并通过电话、座谈、走访等方式与委员见面，听取意见，共同商讨解决办法。</w:t>
      </w:r>
    </w:p>
    <w:p w14:paraId="41C7B675">
      <w:pPr>
        <w:keepNext w:val="0"/>
        <w:keepLines w:val="0"/>
        <w:pageBreakBefore w:val="0"/>
        <w:widowControl w:val="0"/>
        <w:kinsoku/>
        <w:wordWrap w:val="0"/>
        <w:overflowPunct/>
        <w:topLinePunct/>
        <w:autoSpaceDE/>
        <w:autoSpaceDN/>
        <w:bidi w:val="0"/>
        <w:adjustRightInd w:val="0"/>
        <w:snapToGrid w:val="0"/>
        <w:spacing w:line="600" w:lineRule="exact"/>
        <w:ind w:firstLine="640" w:firstLineChars="200"/>
        <w:jc w:val="both"/>
        <w:textAlignment w:val="auto"/>
        <w:rPr>
          <w:rFonts w:hint="eastAsia" w:ascii="仿宋_GB2312" w:hAnsi="微软雅黑" w:eastAsia="仿宋_GB2312" w:cs="微软雅黑"/>
          <w:sz w:val="32"/>
          <w:szCs w:val="32"/>
        </w:rPr>
      </w:pPr>
      <w:r>
        <w:rPr>
          <w:rFonts w:hint="eastAsia" w:ascii="仿宋_GB2312" w:hAnsi="微软雅黑" w:eastAsia="仿宋_GB2312" w:cs="微软雅黑"/>
          <w:sz w:val="32"/>
          <w:szCs w:val="32"/>
          <w:lang w:val="en-US" w:eastAsia="zh-CN"/>
        </w:rPr>
        <w:t>下一步，我局</w:t>
      </w:r>
      <w:r>
        <w:rPr>
          <w:rFonts w:hint="eastAsia" w:ascii="仿宋_GB2312" w:hAnsi="微软雅黑" w:eastAsia="仿宋_GB2312" w:cs="微软雅黑"/>
          <w:sz w:val="32"/>
          <w:szCs w:val="32"/>
        </w:rPr>
        <w:t>将</w:t>
      </w:r>
      <w:r>
        <w:rPr>
          <w:rFonts w:hint="eastAsia" w:ascii="仿宋_GB2312" w:hAnsi="微软雅黑" w:eastAsia="仿宋_GB2312" w:cs="微软雅黑"/>
          <w:sz w:val="32"/>
          <w:szCs w:val="32"/>
          <w:lang w:val="en-US" w:eastAsia="zh-CN"/>
        </w:rPr>
        <w:t>把</w:t>
      </w:r>
      <w:r>
        <w:rPr>
          <w:rFonts w:hint="eastAsia" w:ascii="仿宋_GB2312" w:hAnsi="微软雅黑" w:eastAsia="仿宋_GB2312" w:cs="微软雅黑"/>
          <w:sz w:val="32"/>
          <w:szCs w:val="32"/>
        </w:rPr>
        <w:t>提案办理与工作实际结合，认真梳理问题，组织专人深入调研；落实上级要求，按照“抓落实、求满意”思路，提高办理质量，探索新方法，推动提案举措落地，确保委员总体满意。</w:t>
      </w:r>
    </w:p>
    <w:p w14:paraId="07551C33">
      <w:pPr>
        <w:keepNext w:val="0"/>
        <w:keepLines w:val="0"/>
        <w:pageBreakBefore w:val="0"/>
        <w:widowControl w:val="0"/>
        <w:kinsoku/>
        <w:wordWrap w:val="0"/>
        <w:overflowPunct/>
        <w:topLinePunct/>
        <w:autoSpaceDE/>
        <w:autoSpaceDN/>
        <w:bidi w:val="0"/>
        <w:spacing w:line="600" w:lineRule="exact"/>
        <w:ind w:firstLine="640" w:firstLineChars="200"/>
        <w:jc w:val="both"/>
        <w:textAlignment w:val="auto"/>
        <w:rPr>
          <w:rFonts w:ascii="仿宋_GB2312" w:eastAsia="仿宋_GB2312"/>
          <w:sz w:val="32"/>
          <w:szCs w:val="32"/>
        </w:rPr>
      </w:pPr>
    </w:p>
    <w:sectPr>
      <w:footerReference r:id="rId3" w:type="default"/>
      <w:pgSz w:w="11906" w:h="16838"/>
      <w:pgMar w:top="1531" w:right="1531" w:bottom="153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E70A5D-1275-4620-B172-59A056F0C9B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2" w:fontKey="{7F62B82B-6810-4E21-A242-4E5668A16595}"/>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0F8E993A-A692-46BF-9722-C46743F41AE8}"/>
  </w:font>
  <w:font w:name="微软雅黑">
    <w:panose1 w:val="020B0503020204020204"/>
    <w:charset w:val="86"/>
    <w:family w:val="swiss"/>
    <w:pitch w:val="default"/>
    <w:sig w:usb0="80000287" w:usb1="2ACF3C50" w:usb2="00000016" w:usb3="00000000" w:csb0="0004001F" w:csb1="00000000"/>
    <w:embedRegular r:id="rId4" w:fontKey="{D2A9F871-2583-4338-BA6E-552106C069EC}"/>
  </w:font>
  <w:font w:name="楷体_GB2312">
    <w:panose1 w:val="02010609030101010101"/>
    <w:charset w:val="86"/>
    <w:family w:val="modern"/>
    <w:pitch w:val="default"/>
    <w:sig w:usb0="00000001" w:usb1="080E0000" w:usb2="00000000" w:usb3="00000000" w:csb0="00040000" w:csb1="00000000"/>
    <w:embedRegular r:id="rId5" w:fontKey="{ECB09AD0-30A2-4B70-A1D9-E3A38E5D6065}"/>
  </w:font>
  <w:font w:name="Segoe UI">
    <w:panose1 w:val="020B0502040204020203"/>
    <w:charset w:val="00"/>
    <w:family w:val="auto"/>
    <w:pitch w:val="default"/>
    <w:sig w:usb0="E4002EFF" w:usb1="C000E47F" w:usb2="00000009" w:usb3="00000000" w:csb0="200001FF" w:csb1="00000000"/>
    <w:embedRegular r:id="rId6" w:fontKey="{871C8F2F-FC87-4AA5-99B9-6AC813A819BB}"/>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09B0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C527E69">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C527E69">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1A1861"/>
    <w:multiLevelType w:val="singleLevel"/>
    <w:tmpl w:val="F91A186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26A"/>
    <w:rsid w:val="00005394"/>
    <w:rsid w:val="0001062D"/>
    <w:rsid w:val="00064573"/>
    <w:rsid w:val="001A61A2"/>
    <w:rsid w:val="00316CF6"/>
    <w:rsid w:val="00422812"/>
    <w:rsid w:val="005B2300"/>
    <w:rsid w:val="006D4133"/>
    <w:rsid w:val="0074726A"/>
    <w:rsid w:val="007B33FE"/>
    <w:rsid w:val="00843A7F"/>
    <w:rsid w:val="0092286B"/>
    <w:rsid w:val="009B52FA"/>
    <w:rsid w:val="009F04EC"/>
    <w:rsid w:val="00A37D24"/>
    <w:rsid w:val="00D743E6"/>
    <w:rsid w:val="00DD0AB4"/>
    <w:rsid w:val="0E2C5E5D"/>
    <w:rsid w:val="24B61DA0"/>
    <w:rsid w:val="273209C3"/>
    <w:rsid w:val="398134F9"/>
    <w:rsid w:val="3E3777EF"/>
    <w:rsid w:val="49B27819"/>
    <w:rsid w:val="4E3852E9"/>
    <w:rsid w:val="773405F8"/>
    <w:rsid w:val="7C7133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Indent 2"/>
    <w:basedOn w:val="1"/>
    <w:unhideWhenUsed/>
    <w:qFormat/>
    <w:uiPriority w:val="99"/>
    <w:pPr>
      <w:spacing w:after="120" w:line="480" w:lineRule="auto"/>
      <w:ind w:left="420" w:leftChars="200"/>
    </w:pPr>
  </w:style>
  <w:style w:type="paragraph" w:styleId="3">
    <w:name w:val="footer"/>
    <w:basedOn w:val="1"/>
    <w:link w:val="13"/>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spacing w:before="0" w:beforeAutospacing="1" w:after="0" w:afterAutospacing="1"/>
      <w:ind w:left="0" w:right="0"/>
      <w:jc w:val="left"/>
    </w:pPr>
    <w:rPr>
      <w:kern w:val="0"/>
      <w:sz w:val="24"/>
      <w:lang w:val="en-US" w:eastAsia="zh-CN" w:bidi="ar"/>
    </w:rPr>
  </w:style>
  <w:style w:type="paragraph" w:styleId="6">
    <w:name w:val="Title"/>
    <w:basedOn w:val="1"/>
    <w:next w:val="1"/>
    <w:link w:val="11"/>
    <w:qFormat/>
    <w:uiPriority w:val="0"/>
    <w:pPr>
      <w:spacing w:line="600" w:lineRule="exact"/>
      <w:jc w:val="center"/>
      <w:outlineLvl w:val="0"/>
    </w:pPr>
    <w:rPr>
      <w:rFonts w:eastAsia="方正小标宋简体" w:asciiTheme="majorHAnsi" w:hAnsiTheme="majorHAnsi" w:cstheme="majorBidi"/>
      <w:bCs/>
      <w:sz w:val="40"/>
      <w:szCs w:val="32"/>
    </w:rPr>
  </w:style>
  <w:style w:type="paragraph" w:customStyle="1" w:styleId="9">
    <w:name w:val="三级标题"/>
    <w:basedOn w:val="1"/>
    <w:next w:val="1"/>
    <w:link w:val="10"/>
    <w:qFormat/>
    <w:uiPriority w:val="0"/>
    <w:pPr>
      <w:spacing w:line="600" w:lineRule="exact"/>
      <w:ind w:firstLine="200" w:firstLineChars="200"/>
      <w:outlineLvl w:val="3"/>
    </w:pPr>
    <w:rPr>
      <w:rFonts w:eastAsia="仿宋_GB2312" w:asciiTheme="minorHAnsi" w:hAnsiTheme="minorHAnsi" w:cstheme="minorBidi"/>
      <w:b/>
      <w:sz w:val="30"/>
      <w:szCs w:val="24"/>
    </w:rPr>
  </w:style>
  <w:style w:type="character" w:customStyle="1" w:styleId="10">
    <w:name w:val="三级标题 字符"/>
    <w:basedOn w:val="8"/>
    <w:link w:val="9"/>
    <w:qFormat/>
    <w:uiPriority w:val="0"/>
    <w:rPr>
      <w:rFonts w:eastAsia="仿宋_GB2312" w:asciiTheme="minorHAnsi" w:hAnsiTheme="minorHAnsi" w:cstheme="minorBidi"/>
      <w:b/>
      <w:sz w:val="30"/>
      <w:szCs w:val="24"/>
    </w:rPr>
  </w:style>
  <w:style w:type="character" w:customStyle="1" w:styleId="11">
    <w:name w:val="标题 Char"/>
    <w:basedOn w:val="8"/>
    <w:link w:val="6"/>
    <w:qFormat/>
    <w:uiPriority w:val="0"/>
    <w:rPr>
      <w:rFonts w:eastAsia="方正小标宋简体" w:asciiTheme="majorHAnsi" w:hAnsiTheme="majorHAnsi" w:cstheme="majorBidi"/>
      <w:bCs/>
      <w:sz w:val="40"/>
      <w:szCs w:val="32"/>
    </w:rPr>
  </w:style>
  <w:style w:type="character" w:customStyle="1" w:styleId="12">
    <w:name w:val="页眉 Char"/>
    <w:basedOn w:val="8"/>
    <w:link w:val="4"/>
    <w:qFormat/>
    <w:uiPriority w:val="99"/>
    <w:rPr>
      <w:sz w:val="18"/>
      <w:szCs w:val="18"/>
    </w:rPr>
  </w:style>
  <w:style w:type="character" w:customStyle="1" w:styleId="13">
    <w:name w:val="页脚 Char"/>
    <w:basedOn w:val="8"/>
    <w:link w:val="3"/>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fea466ae-74b0-41fd-95bd-998269d4b4ff</errorID>
      <errorWord>好房子建设</errorWord>
      <group>L1_Political</group>
      <groupName>政治性问题</groupName>
      <ability>L2_Keyword</ability>
      <abilityName>固定表述</abilityName>
      <candidateList>
        <item>“好房子”建设</item>
      </candidateList>
      <explain>注意检查当前固定表述标点是否使用规范。</explain>
      <paraID> DB20418</paraID>
      <start>933</start>
      <end>938</end>
      <status>ignored</status>
      <modifiedWord/>
      <trackRevisions>false</trackRevisions>
    </reviewItem>
    <reviewItem>
      <errorID>ce1de264-8970-476e-ad9b-b1f47c473bdc</errorID>
      <errorWord>、</errorWord>
      <group>L1_Word</group>
      <groupName>字词问题</groupName>
      <ability>L2_Typo</ability>
      <abilityName>字词错误</abilityName>
      <candidateList>
        <item>、更</item>
      </candidateList>
      <explain/>
      <paraID> DB20418</paraID>
      <start>1368</start>
      <end>1369</end>
      <status>ignored</status>
      <modifiedWord/>
      <trackRevisions>false</trackRevisions>
    </reviewItem>
    <reviewItem>
      <errorID>ac9e8315-4724-47a4-83aa-7772826ddfb3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DB20418</paraID>
      <start>1836</start>
      <end>1837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3ecc22-b198-4139-ab15-bffabe98a1d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3147</Words>
  <Characters>3235</Characters>
  <Lines>12</Lines>
  <Paragraphs>3</Paragraphs>
  <TotalTime>20</TotalTime>
  <ScaleCrop>false</ScaleCrop>
  <LinksUpToDate>false</LinksUpToDate>
  <CharactersWithSpaces>3235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2023-10-17T02:38:00Z</dcterms:created>
  <dc:creator>KM25017</dc:creator>
  <cp:lastModifiedBy>文雅</cp:lastModifiedBy>
  <dcterms:modified xsi:type="dcterms:W3CDTF">2026-09-16T01:40:40Z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eyJoZGlkIjoiYmFmOGJiYmUxY2Y4NDQyYWFmZjU1ZDk2ODczZGZmZTEiLCJ1c2VySWQiOiI0OTUxNTg0MjAifQ==</vt:lpwstr>
  </property>
  <property fmtid="{D5CDD505-2E9C-101B-9397-08002B2CF9AE}" pid="4" name="ICV">
    <vt:lpwstr>B48DD7A76A1F411CB2FF1A6FC1EF3F4E_13</vt:lpwstr>
  </property>
</Properties>
</file>