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632" w:rsidRDefault="00F25E56">
      <w:pPr>
        <w:spacing w:line="560" w:lineRule="exact"/>
        <w:rPr>
          <w:rFonts w:ascii="文星黑体" w:eastAsia="文星黑体" w:hAnsi="文星黑体" w:cs="文星黑体"/>
          <w:sz w:val="28"/>
          <w:szCs w:val="28"/>
        </w:rPr>
      </w:pPr>
      <w:r>
        <w:rPr>
          <w:rFonts w:ascii="文星黑体" w:eastAsia="文星黑体" w:hAnsi="文星黑体" w:cs="文星黑体" w:hint="eastAsia"/>
          <w:sz w:val="28"/>
          <w:szCs w:val="28"/>
        </w:rPr>
        <w:t>附件</w:t>
      </w:r>
      <w:r>
        <w:rPr>
          <w:rFonts w:ascii="文星黑体" w:eastAsia="文星黑体" w:hAnsi="文星黑体" w:cs="文星黑体" w:hint="eastAsia"/>
          <w:sz w:val="28"/>
          <w:szCs w:val="28"/>
        </w:rPr>
        <w:t>1</w:t>
      </w:r>
    </w:p>
    <w:p w:rsidR="00211632" w:rsidRDefault="00F25E56">
      <w:pPr>
        <w:spacing w:line="500" w:lineRule="exact"/>
        <w:jc w:val="center"/>
        <w:rPr>
          <w:rFonts w:ascii="文星标宋" w:eastAsia="文星标宋" w:hAnsi="文星标宋" w:cs="文星标宋"/>
          <w:color w:val="000000"/>
          <w:kern w:val="0"/>
          <w:sz w:val="44"/>
          <w:szCs w:val="44"/>
          <w:lang/>
        </w:rPr>
      </w:pPr>
      <w:bookmarkStart w:id="0" w:name="OLE_LINK1"/>
      <w:bookmarkStart w:id="1" w:name="OLE_LINK2"/>
      <w:r>
        <w:rPr>
          <w:rFonts w:ascii="文星标宋" w:eastAsia="文星标宋" w:hAnsi="文星标宋" w:cs="文星标宋" w:hint="eastAsia"/>
          <w:color w:val="000000"/>
          <w:kern w:val="0"/>
          <w:sz w:val="44"/>
          <w:szCs w:val="44"/>
          <w:lang/>
        </w:rPr>
        <w:t>2025</w:t>
      </w:r>
      <w:r>
        <w:rPr>
          <w:rFonts w:ascii="文星标宋" w:eastAsia="文星标宋" w:hAnsi="文星标宋" w:cs="文星标宋" w:hint="eastAsia"/>
          <w:color w:val="000000"/>
          <w:kern w:val="0"/>
          <w:sz w:val="44"/>
          <w:szCs w:val="44"/>
          <w:lang/>
        </w:rPr>
        <w:t>年政府工作报告确定的重点任务</w:t>
      </w:r>
      <w:r>
        <w:rPr>
          <w:rFonts w:ascii="文星标宋" w:eastAsia="文星标宋" w:hAnsi="文星标宋" w:cs="文星标宋" w:hint="eastAsia"/>
          <w:color w:val="000000"/>
          <w:kern w:val="0"/>
          <w:sz w:val="44"/>
          <w:szCs w:val="44"/>
          <w:lang/>
        </w:rPr>
        <w:t>完成情况（全年）</w:t>
      </w:r>
    </w:p>
    <w:bookmarkEnd w:id="0"/>
    <w:bookmarkEnd w:id="1"/>
    <w:p w:rsidR="00211632" w:rsidRDefault="00211632">
      <w:pPr>
        <w:spacing w:line="500" w:lineRule="exact"/>
        <w:jc w:val="center"/>
        <w:rPr>
          <w:rFonts w:ascii="文星标宋" w:eastAsia="文星标宋" w:hAnsi="文星标宋" w:cs="文星标宋"/>
          <w:color w:val="000000"/>
          <w:kern w:val="0"/>
          <w:sz w:val="44"/>
          <w:szCs w:val="44"/>
          <w:lang/>
        </w:rPr>
      </w:pPr>
    </w:p>
    <w:tbl>
      <w:tblPr>
        <w:tblpPr w:leftFromText="180" w:rightFromText="180" w:vertAnchor="text" w:horzAnchor="page" w:tblpX="909" w:tblpY="51"/>
        <w:tblOverlap w:val="never"/>
        <w:tblW w:w="15329" w:type="dxa"/>
        <w:tblLayout w:type="fixed"/>
        <w:tblLook w:val="04A0"/>
      </w:tblPr>
      <w:tblGrid>
        <w:gridCol w:w="985"/>
        <w:gridCol w:w="534"/>
        <w:gridCol w:w="2140"/>
        <w:gridCol w:w="1346"/>
        <w:gridCol w:w="4699"/>
        <w:gridCol w:w="5625"/>
      </w:tblGrid>
      <w:tr w:rsidR="00211632">
        <w:trPr>
          <w:cantSplit/>
          <w:trHeight w:val="936"/>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1632" w:rsidRDefault="00F25E56">
            <w:p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26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1632" w:rsidRDefault="00F25E56">
            <w:p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主要任务</w:t>
            </w: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1632" w:rsidRDefault="00F25E56">
            <w:p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责任单位</w:t>
            </w:r>
          </w:p>
        </w:tc>
        <w:tc>
          <w:tcPr>
            <w:tcW w:w="4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1632" w:rsidRDefault="00F25E56">
            <w:p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推进情况</w:t>
            </w:r>
          </w:p>
        </w:tc>
        <w:tc>
          <w:tcPr>
            <w:tcW w:w="5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1632" w:rsidRDefault="00F25E56">
            <w:p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后续举措</w:t>
            </w:r>
          </w:p>
        </w:tc>
      </w:tr>
      <w:tr w:rsidR="00211632">
        <w:trPr>
          <w:cantSplit/>
          <w:trHeight w:val="3040"/>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1</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地区生产总值增长</w:t>
            </w:r>
            <w:r>
              <w:rPr>
                <w:rFonts w:ascii="文星仿宋" w:eastAsia="文星仿宋" w:hAnsi="文星仿宋" w:cs="文星仿宋" w:hint="eastAsia"/>
                <w:sz w:val="28"/>
                <w:szCs w:val="28"/>
              </w:rPr>
              <w:t>5.7%</w:t>
            </w:r>
            <w:r>
              <w:rPr>
                <w:rFonts w:ascii="文星仿宋" w:eastAsia="文星仿宋" w:hAnsi="文星仿宋" w:cs="文星仿宋" w:hint="eastAsia"/>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区发展改革局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预计地区生产总值增长</w:t>
            </w:r>
            <w:r>
              <w:rPr>
                <w:rFonts w:ascii="文星仿宋" w:eastAsia="文星仿宋" w:hAnsi="文星仿宋" w:cs="文星仿宋" w:hint="eastAsia"/>
                <w:sz w:val="28"/>
                <w:szCs w:val="28"/>
              </w:rPr>
              <w:t>4.5%</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一是加快构建“</w:t>
            </w:r>
            <w:r>
              <w:rPr>
                <w:rFonts w:ascii="文星仿宋" w:eastAsia="文星仿宋" w:hAnsi="文星仿宋" w:cs="文星仿宋" w:hint="eastAsia"/>
                <w:sz w:val="28"/>
                <w:szCs w:val="28"/>
              </w:rPr>
              <w:t>433</w:t>
            </w:r>
            <w:r>
              <w:rPr>
                <w:rFonts w:ascii="文星仿宋" w:eastAsia="文星仿宋" w:hAnsi="文星仿宋" w:cs="文星仿宋" w:hint="eastAsia"/>
                <w:sz w:val="28"/>
                <w:szCs w:val="28"/>
              </w:rPr>
              <w:t>”产业体系，强化四大龙头产业引领，深化三大特色品牌赋能，加快三大未来赛道布局。二是提振消费活力，升级汽车消费等优势品类，推动商旅文体融合发展，激活消费潜力。三是强化经济监测，完善定期调度机制，精准监测核心指标，及时研判态势，保障经济平稳运行。</w:t>
            </w:r>
          </w:p>
        </w:tc>
      </w:tr>
      <w:tr w:rsidR="00211632">
        <w:trPr>
          <w:cantSplit/>
          <w:trHeight w:val="827"/>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2</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一般公共预算收入增长</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区财政局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全区一般公共预算收入累计完成</w:t>
            </w:r>
            <w:r>
              <w:rPr>
                <w:rFonts w:ascii="文星仿宋" w:eastAsia="文星仿宋" w:hAnsi="文星仿宋" w:cs="文星仿宋" w:hint="eastAsia"/>
                <w:sz w:val="28"/>
                <w:szCs w:val="28"/>
              </w:rPr>
              <w:t>58.87</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同比增长</w:t>
            </w:r>
            <w:r>
              <w:rPr>
                <w:rFonts w:ascii="文星仿宋" w:eastAsia="文星仿宋" w:hAnsi="文星仿宋" w:cs="文星仿宋" w:hint="eastAsia"/>
                <w:sz w:val="28"/>
                <w:szCs w:val="28"/>
              </w:rPr>
              <w:t>3.1%</w:t>
            </w:r>
            <w:r>
              <w:rPr>
                <w:rFonts w:ascii="文星仿宋" w:eastAsia="文星仿宋" w:hAnsi="文星仿宋" w:cs="文星仿宋" w:hint="eastAsia"/>
                <w:sz w:val="28"/>
                <w:szCs w:val="28"/>
              </w:rPr>
              <w:t>。其中</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税收收入完成</w:t>
            </w:r>
            <w:r>
              <w:rPr>
                <w:rFonts w:ascii="文星仿宋" w:eastAsia="文星仿宋" w:hAnsi="文星仿宋" w:cs="文星仿宋" w:hint="eastAsia"/>
                <w:sz w:val="28"/>
                <w:szCs w:val="28"/>
              </w:rPr>
              <w:t>49.92</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税收收入同比增长</w:t>
            </w:r>
            <w:r>
              <w:rPr>
                <w:rFonts w:ascii="文星仿宋" w:eastAsia="文星仿宋" w:hAnsi="文星仿宋" w:cs="文星仿宋" w:hint="eastAsia"/>
                <w:sz w:val="28"/>
                <w:szCs w:val="28"/>
              </w:rPr>
              <w:t>4.3%,</w:t>
            </w:r>
            <w:r>
              <w:rPr>
                <w:rFonts w:ascii="文星仿宋" w:eastAsia="文星仿宋" w:hAnsi="文星仿宋" w:cs="文星仿宋" w:hint="eastAsia"/>
                <w:sz w:val="28"/>
                <w:szCs w:val="28"/>
              </w:rPr>
              <w:t>非税收入完成</w:t>
            </w:r>
            <w:r>
              <w:rPr>
                <w:rFonts w:ascii="文星仿宋" w:eastAsia="文星仿宋" w:hAnsi="文星仿宋" w:cs="文星仿宋" w:hint="eastAsia"/>
                <w:sz w:val="28"/>
                <w:szCs w:val="28"/>
              </w:rPr>
              <w:t>8.94</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税收比重为</w:t>
            </w:r>
            <w:r>
              <w:rPr>
                <w:rFonts w:ascii="文星仿宋" w:eastAsia="文星仿宋" w:hAnsi="文星仿宋" w:cs="文星仿宋" w:hint="eastAsia"/>
                <w:sz w:val="28"/>
                <w:szCs w:val="28"/>
              </w:rPr>
              <w:t>84.8%</w:t>
            </w:r>
            <w:r>
              <w:rPr>
                <w:rFonts w:ascii="文星仿宋" w:eastAsia="文星仿宋" w:hAnsi="文星仿宋" w:cs="文星仿宋" w:hint="eastAsia"/>
                <w:sz w:val="28"/>
                <w:szCs w:val="28"/>
              </w:rPr>
              <w:t>。从全市范围看</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含起步区</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收入规模我区位列第</w:t>
            </w:r>
            <w:r>
              <w:rPr>
                <w:rFonts w:ascii="文星仿宋" w:eastAsia="文星仿宋" w:hAnsi="文星仿宋" w:cs="文星仿宋" w:hint="eastAsia"/>
                <w:sz w:val="28"/>
                <w:szCs w:val="28"/>
              </w:rPr>
              <w:t>6</w:t>
            </w:r>
            <w:r>
              <w:rPr>
                <w:rFonts w:ascii="文星仿宋" w:eastAsia="文星仿宋" w:hAnsi="文星仿宋" w:cs="文星仿宋" w:hint="eastAsia"/>
                <w:sz w:val="28"/>
                <w:szCs w:val="28"/>
              </w:rPr>
              <w:t>位</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收入增幅我区位列第</w:t>
            </w:r>
            <w:r>
              <w:rPr>
                <w:rFonts w:ascii="文星仿宋" w:eastAsia="文星仿宋" w:hAnsi="文星仿宋" w:cs="文星仿宋" w:hint="eastAsia"/>
                <w:sz w:val="28"/>
                <w:szCs w:val="28"/>
              </w:rPr>
              <w:t>7</w:t>
            </w:r>
            <w:r>
              <w:rPr>
                <w:rFonts w:ascii="文星仿宋" w:eastAsia="文星仿宋" w:hAnsi="文星仿宋" w:cs="文星仿宋" w:hint="eastAsia"/>
                <w:sz w:val="28"/>
                <w:szCs w:val="28"/>
              </w:rPr>
              <w:t>位</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税收收入增幅我区位列第</w:t>
            </w:r>
            <w:r>
              <w:rPr>
                <w:rFonts w:ascii="文星仿宋" w:eastAsia="文星仿宋" w:hAnsi="文星仿宋" w:cs="文星仿宋" w:hint="eastAsia"/>
                <w:sz w:val="28"/>
                <w:szCs w:val="28"/>
              </w:rPr>
              <w:t>7</w:t>
            </w:r>
            <w:r>
              <w:rPr>
                <w:rFonts w:ascii="文星仿宋" w:eastAsia="文星仿宋" w:hAnsi="文星仿宋" w:cs="文星仿宋" w:hint="eastAsia"/>
                <w:sz w:val="28"/>
                <w:szCs w:val="28"/>
              </w:rPr>
              <w:t>位</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税收比重我区位列第</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位。</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下一步，区财政局将继续</w:t>
            </w:r>
            <w:r>
              <w:rPr>
                <w:rFonts w:ascii="文星仿宋" w:eastAsia="文星仿宋" w:hAnsi="文星仿宋" w:cs="文星仿宋" w:hint="eastAsia"/>
                <w:sz w:val="28"/>
                <w:szCs w:val="28"/>
              </w:rPr>
              <w:t>坚持精耕细作抓收入，积极稳妥安排</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年收入计划。完善财税沟通协调机制，深化跨部门税费征管协同，提前着手落实重点税源。持续开展各类涉税信息分析，紧抓零散税源规范管理，</w:t>
            </w:r>
            <w:r>
              <w:rPr>
                <w:rFonts w:ascii="文星仿宋" w:eastAsia="文星仿宋" w:hAnsi="文星仿宋" w:cs="文星仿宋" w:hint="eastAsia"/>
                <w:sz w:val="28"/>
                <w:szCs w:val="28"/>
              </w:rPr>
              <w:t>强</w:t>
            </w:r>
            <w:r>
              <w:rPr>
                <w:rFonts w:ascii="文星仿宋" w:eastAsia="文星仿宋" w:hAnsi="文星仿宋" w:cs="文星仿宋" w:hint="eastAsia"/>
                <w:sz w:val="28"/>
                <w:szCs w:val="28"/>
              </w:rPr>
              <w:t>化财源培育力度，</w:t>
            </w:r>
            <w:r>
              <w:rPr>
                <w:rFonts w:ascii="文星仿宋" w:eastAsia="文星仿宋" w:hAnsi="文星仿宋" w:cs="文星仿宋" w:hint="eastAsia"/>
                <w:sz w:val="28"/>
                <w:szCs w:val="28"/>
              </w:rPr>
              <w:t>切实提升征管质效。</w:t>
            </w:r>
            <w:r>
              <w:rPr>
                <w:rFonts w:ascii="文星仿宋" w:eastAsia="文星仿宋" w:hAnsi="文星仿宋" w:cs="文星仿宋" w:hint="eastAsia"/>
                <w:sz w:val="28"/>
                <w:szCs w:val="28"/>
              </w:rPr>
              <w:t>同时</w:t>
            </w:r>
            <w:r>
              <w:rPr>
                <w:rFonts w:ascii="文星仿宋" w:eastAsia="文星仿宋" w:hAnsi="文星仿宋" w:cs="文星仿宋" w:hint="eastAsia"/>
                <w:sz w:val="28"/>
                <w:szCs w:val="28"/>
              </w:rPr>
              <w:t>健全征收机制，统筹盘活国有资产资源，确保非税收入依法征收、应缴尽缴。</w:t>
            </w:r>
          </w:p>
        </w:tc>
      </w:tr>
      <w:tr w:rsidR="00211632">
        <w:trPr>
          <w:cantSplit/>
          <w:trHeight w:val="1717"/>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3</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规上工业增加值增长</w:t>
            </w:r>
            <w:r>
              <w:rPr>
                <w:rFonts w:ascii="文星仿宋" w:eastAsia="文星仿宋" w:hAnsi="文星仿宋" w:cs="文星仿宋" w:hint="eastAsia"/>
                <w:sz w:val="28"/>
                <w:szCs w:val="28"/>
              </w:rPr>
              <w:t>8%</w:t>
            </w:r>
            <w:r>
              <w:rPr>
                <w:rFonts w:ascii="文星仿宋" w:eastAsia="文星仿宋" w:hAnsi="文星仿宋" w:cs="文星仿宋" w:hint="eastAsia"/>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区工业和信息化局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spacing w:line="360" w:lineRule="exact"/>
              <w:ind w:firstLineChars="228" w:firstLine="638"/>
              <w:jc w:val="left"/>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w:t>
            </w:r>
            <w:r>
              <w:rPr>
                <w:rFonts w:ascii="文星仿宋" w:eastAsia="文星仿宋" w:hAnsi="文星仿宋" w:cs="文星仿宋" w:hint="eastAsia"/>
                <w:sz w:val="28"/>
                <w:szCs w:val="28"/>
              </w:rPr>
              <w:t>规模以上工业增加值增长</w:t>
            </w:r>
            <w:r>
              <w:rPr>
                <w:rFonts w:ascii="文星仿宋" w:eastAsia="文星仿宋" w:hAnsi="文星仿宋" w:cs="文星仿宋" w:hint="eastAsia"/>
                <w:sz w:val="28"/>
                <w:szCs w:val="28"/>
              </w:rPr>
              <w:t>11.7%</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kern w:val="0"/>
                <w:sz w:val="28"/>
                <w:szCs w:val="28"/>
                <w:lang/>
              </w:rPr>
              <w:t>锚定全年工业发展目标，把指标攻坚作为核心抓手，重点聚焦二机床、重汽特种车等</w:t>
            </w:r>
            <w:r>
              <w:rPr>
                <w:rFonts w:ascii="文星仿宋" w:eastAsia="文星仿宋" w:hAnsi="文星仿宋" w:cs="文星仿宋" w:hint="eastAsia"/>
                <w:kern w:val="0"/>
                <w:sz w:val="28"/>
                <w:szCs w:val="28"/>
                <w:lang/>
              </w:rPr>
              <w:t>11</w:t>
            </w:r>
            <w:r>
              <w:rPr>
                <w:rFonts w:ascii="文星仿宋" w:eastAsia="文星仿宋" w:hAnsi="文星仿宋" w:cs="文星仿宋" w:hint="eastAsia"/>
                <w:kern w:val="0"/>
                <w:sz w:val="28"/>
                <w:szCs w:val="28"/>
                <w:lang/>
              </w:rPr>
              <w:t>家亿元级骨干企业</w:t>
            </w:r>
            <w:r>
              <w:rPr>
                <w:rFonts w:ascii="文星仿宋" w:eastAsia="文星仿宋" w:hAnsi="文星仿宋" w:cs="文星仿宋" w:hint="eastAsia"/>
                <w:kern w:val="0"/>
                <w:sz w:val="28"/>
                <w:szCs w:val="28"/>
                <w:lang/>
              </w:rPr>
              <w:t>，持续做好对接服务，</w:t>
            </w:r>
            <w:r>
              <w:rPr>
                <w:rFonts w:ascii="文星仿宋" w:eastAsia="文星仿宋" w:hAnsi="文星仿宋" w:cs="文星仿宋" w:hint="eastAsia"/>
                <w:kern w:val="0"/>
                <w:sz w:val="28"/>
                <w:szCs w:val="28"/>
                <w:lang/>
              </w:rPr>
              <w:t>确保</w:t>
            </w:r>
            <w:r>
              <w:rPr>
                <w:rFonts w:ascii="文星仿宋" w:eastAsia="文星仿宋" w:hAnsi="文星仿宋" w:cs="文星仿宋" w:hint="eastAsia"/>
                <w:kern w:val="0"/>
                <w:sz w:val="28"/>
                <w:szCs w:val="28"/>
                <w:lang/>
              </w:rPr>
              <w:t>工业</w:t>
            </w:r>
            <w:r>
              <w:rPr>
                <w:rFonts w:ascii="文星仿宋" w:eastAsia="文星仿宋" w:hAnsi="文星仿宋" w:cs="文星仿宋" w:hint="eastAsia"/>
                <w:kern w:val="0"/>
                <w:sz w:val="28"/>
                <w:szCs w:val="28"/>
                <w:lang/>
              </w:rPr>
              <w:t>经济</w:t>
            </w:r>
            <w:r>
              <w:rPr>
                <w:rFonts w:ascii="文星仿宋" w:eastAsia="文星仿宋" w:hAnsi="文星仿宋" w:cs="文星仿宋" w:hint="eastAsia"/>
                <w:kern w:val="0"/>
                <w:sz w:val="28"/>
                <w:szCs w:val="28"/>
                <w:lang/>
              </w:rPr>
              <w:t>保持</w:t>
            </w:r>
            <w:r>
              <w:rPr>
                <w:rFonts w:ascii="文星仿宋" w:eastAsia="文星仿宋" w:hAnsi="文星仿宋" w:cs="文星仿宋" w:hint="eastAsia"/>
                <w:kern w:val="0"/>
                <w:sz w:val="28"/>
                <w:szCs w:val="28"/>
                <w:lang/>
              </w:rPr>
              <w:t>高质量发展</w:t>
            </w:r>
            <w:r>
              <w:rPr>
                <w:rFonts w:ascii="文星仿宋" w:eastAsia="文星仿宋" w:hAnsi="文星仿宋" w:cs="文星仿宋" w:hint="eastAsia"/>
                <w:kern w:val="0"/>
                <w:sz w:val="28"/>
                <w:szCs w:val="28"/>
                <w:lang/>
              </w:rPr>
              <w:t>的良好态势</w:t>
            </w:r>
            <w:r>
              <w:rPr>
                <w:rFonts w:ascii="文星仿宋" w:eastAsia="文星仿宋" w:hAnsi="文星仿宋" w:cs="文星仿宋" w:hint="eastAsia"/>
                <w:kern w:val="0"/>
                <w:sz w:val="28"/>
                <w:szCs w:val="28"/>
                <w:lang/>
              </w:rPr>
              <w:t>。</w:t>
            </w:r>
          </w:p>
        </w:tc>
      </w:tr>
      <w:tr w:rsidR="00211632">
        <w:trPr>
          <w:cantSplit/>
          <w:trHeight w:val="869"/>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4</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固定资产投资增长</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区发展改革局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固定资产投资同比增长</w:t>
            </w:r>
            <w:r>
              <w:rPr>
                <w:rFonts w:ascii="文星仿宋" w:eastAsia="文星仿宋" w:hAnsi="文星仿宋" w:cs="文星仿宋" w:hint="eastAsia"/>
                <w:sz w:val="28"/>
                <w:szCs w:val="28"/>
              </w:rPr>
              <w:t>-7.1%,</w:t>
            </w:r>
            <w:r>
              <w:rPr>
                <w:rFonts w:ascii="文星仿宋" w:eastAsia="文星仿宋" w:hAnsi="文星仿宋" w:cs="文星仿宋" w:hint="eastAsia"/>
                <w:sz w:val="28"/>
                <w:szCs w:val="28"/>
              </w:rPr>
              <w:t>位列全市第</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、第二考核单元第</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持续挖潜现有项目，同时</w:t>
            </w:r>
            <w:r>
              <w:rPr>
                <w:rFonts w:ascii="文星仿宋" w:eastAsia="文星仿宋" w:hAnsi="文星仿宋" w:cs="文星仿宋" w:hint="eastAsia"/>
                <w:sz w:val="28"/>
                <w:szCs w:val="28"/>
              </w:rPr>
              <w:t>激活项目新增量，</w:t>
            </w:r>
            <w:r>
              <w:rPr>
                <w:rFonts w:ascii="文星仿宋" w:eastAsia="文星仿宋" w:hAnsi="文星仿宋" w:cs="文星仿宋" w:hint="eastAsia"/>
                <w:sz w:val="28"/>
                <w:szCs w:val="28"/>
              </w:rPr>
              <w:t>梳理</w:t>
            </w:r>
            <w:r>
              <w:rPr>
                <w:rFonts w:ascii="文星仿宋" w:eastAsia="文星仿宋" w:hAnsi="文星仿宋" w:cs="文星仿宋" w:hint="eastAsia"/>
                <w:sz w:val="28"/>
                <w:szCs w:val="28"/>
              </w:rPr>
              <w:t>新入库项目，确保应报尽报。</w:t>
            </w:r>
          </w:p>
        </w:tc>
      </w:tr>
      <w:tr w:rsidR="00211632">
        <w:trPr>
          <w:cantSplit/>
          <w:trHeight w:val="1592"/>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5</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社会消费品零售总额增长</w:t>
            </w:r>
            <w:r>
              <w:rPr>
                <w:rFonts w:ascii="文星仿宋" w:eastAsia="文星仿宋" w:hAnsi="文星仿宋" w:cs="文星仿宋" w:hint="eastAsia"/>
                <w:sz w:val="28"/>
                <w:szCs w:val="28"/>
              </w:rPr>
              <w:t>3.5%</w:t>
            </w:r>
            <w:r>
              <w:rPr>
                <w:rFonts w:ascii="文星仿宋" w:eastAsia="文星仿宋" w:hAnsi="文星仿宋" w:cs="文星仿宋" w:hint="eastAsia"/>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区商务局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完成</w:t>
            </w:r>
            <w:r>
              <w:rPr>
                <w:rFonts w:ascii="文星仿宋" w:eastAsia="文星仿宋" w:hAnsi="文星仿宋" w:cs="文星仿宋" w:hint="eastAsia"/>
                <w:sz w:val="28"/>
                <w:szCs w:val="28"/>
              </w:rPr>
              <w:t>620.9</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同比增长</w:t>
            </w:r>
            <w:r>
              <w:rPr>
                <w:rFonts w:ascii="文星仿宋" w:eastAsia="文星仿宋" w:hAnsi="文星仿宋" w:cs="文星仿宋" w:hint="eastAsia"/>
                <w:sz w:val="28"/>
                <w:szCs w:val="28"/>
              </w:rPr>
              <w:t>-1.6%</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持续强化大宗消费。用好</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年度汽车、家电、数码</w:t>
            </w:r>
            <w:r>
              <w:rPr>
                <w:rFonts w:ascii="文星仿宋" w:eastAsia="文星仿宋" w:hAnsi="文星仿宋" w:cs="文星仿宋" w:hint="eastAsia"/>
                <w:sz w:val="28"/>
                <w:szCs w:val="28"/>
              </w:rPr>
              <w:t>3C</w:t>
            </w:r>
            <w:r>
              <w:rPr>
                <w:rFonts w:ascii="文星仿宋" w:eastAsia="文星仿宋" w:hAnsi="文星仿宋" w:cs="文星仿宋" w:hint="eastAsia"/>
                <w:sz w:val="28"/>
                <w:szCs w:val="28"/>
              </w:rPr>
              <w:t>产品促消费政策，组织主要商圈商场开展“泉”在济南系列活动，持续激发我区消费品市场活力。</w:t>
            </w:r>
          </w:p>
        </w:tc>
      </w:tr>
      <w:tr w:rsidR="00211632">
        <w:trPr>
          <w:cantSplit/>
          <w:trHeight w:val="3903"/>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6</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实际使用外资</w:t>
            </w:r>
            <w:r>
              <w:rPr>
                <w:rFonts w:ascii="文星仿宋" w:eastAsia="文星仿宋" w:hAnsi="文星仿宋" w:cs="文星仿宋" w:hint="eastAsia"/>
                <w:sz w:val="28"/>
                <w:szCs w:val="28"/>
              </w:rPr>
              <w:t>4500</w:t>
            </w:r>
            <w:r>
              <w:rPr>
                <w:rFonts w:ascii="文星仿宋" w:eastAsia="文星仿宋" w:hAnsi="文星仿宋" w:cs="文星仿宋" w:hint="eastAsia"/>
                <w:sz w:val="28"/>
                <w:szCs w:val="28"/>
              </w:rPr>
              <w:t>万美元。</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区投资促进局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年，我区实际使用外资约</w:t>
            </w:r>
            <w:r>
              <w:rPr>
                <w:rFonts w:ascii="文星仿宋" w:eastAsia="文星仿宋" w:hAnsi="文星仿宋" w:cs="文星仿宋" w:hint="eastAsia"/>
                <w:sz w:val="28"/>
                <w:szCs w:val="28"/>
              </w:rPr>
              <w:t>1780</w:t>
            </w:r>
            <w:r>
              <w:rPr>
                <w:rFonts w:ascii="文星仿宋" w:eastAsia="文星仿宋" w:hAnsi="文星仿宋" w:cs="文星仿宋" w:hint="eastAsia"/>
                <w:sz w:val="28"/>
                <w:szCs w:val="28"/>
              </w:rPr>
              <w:t>万美元，完成</w:t>
            </w:r>
            <w:r>
              <w:rPr>
                <w:rFonts w:ascii="文星仿宋" w:eastAsia="文星仿宋" w:hAnsi="文星仿宋" w:cs="文星仿宋" w:hint="eastAsia"/>
                <w:sz w:val="28"/>
                <w:szCs w:val="28"/>
              </w:rPr>
              <w:t>4500</w:t>
            </w:r>
            <w:r>
              <w:rPr>
                <w:rFonts w:ascii="文星仿宋" w:eastAsia="文星仿宋" w:hAnsi="文星仿宋" w:cs="文星仿宋" w:hint="eastAsia"/>
                <w:sz w:val="28"/>
                <w:szCs w:val="28"/>
              </w:rPr>
              <w:t>万美元外资任务的</w:t>
            </w:r>
            <w:r>
              <w:rPr>
                <w:rFonts w:ascii="文星仿宋" w:eastAsia="文星仿宋" w:hAnsi="文星仿宋" w:cs="文星仿宋" w:hint="eastAsia"/>
                <w:sz w:val="28"/>
                <w:szCs w:val="28"/>
              </w:rPr>
              <w:t>39.56%</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1"/>
              <w:jc w:val="left"/>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一是</w:t>
            </w:r>
            <w:r>
              <w:rPr>
                <w:rFonts w:ascii="文星仿宋" w:eastAsia="文星仿宋" w:hAnsi="文星仿宋" w:cs="文星仿宋" w:hint="eastAsia"/>
                <w:sz w:val="28"/>
                <w:szCs w:val="28"/>
              </w:rPr>
              <w:t>加快储备项目进资。持续服务储备项目，用好全区招商协同机制，盯紧储备项目进资时序，推动尽快进资。</w:t>
            </w:r>
            <w:r>
              <w:rPr>
                <w:rFonts w:ascii="文星仿宋" w:eastAsia="文星仿宋" w:hAnsi="文星仿宋" w:cs="文星仿宋" w:hint="eastAsia"/>
                <w:b/>
                <w:bCs/>
                <w:sz w:val="28"/>
                <w:szCs w:val="28"/>
              </w:rPr>
              <w:t>二是</w:t>
            </w:r>
            <w:r>
              <w:rPr>
                <w:rFonts w:ascii="文星仿宋" w:eastAsia="文星仿宋" w:hAnsi="文星仿宋" w:cs="文星仿宋" w:hint="eastAsia"/>
                <w:sz w:val="28"/>
                <w:szCs w:val="28"/>
              </w:rPr>
              <w:t>拓展多元招引渠道。聚焦半导体、医疗器械研发制造等产业加强招商布局，充分发挥交通和载体优势，借助全国性展会、国际性投资促进活动等平台，积极对接外资企业。</w:t>
            </w:r>
            <w:r>
              <w:rPr>
                <w:rFonts w:ascii="文星仿宋" w:eastAsia="文星仿宋" w:hAnsi="文星仿宋" w:cs="文星仿宋" w:hint="eastAsia"/>
                <w:b/>
                <w:bCs/>
                <w:sz w:val="28"/>
                <w:szCs w:val="28"/>
              </w:rPr>
              <w:t>三是</w:t>
            </w:r>
            <w:r>
              <w:rPr>
                <w:rFonts w:ascii="文星仿宋" w:eastAsia="文星仿宋" w:hAnsi="文星仿宋" w:cs="文星仿宋" w:hint="eastAsia"/>
                <w:sz w:val="28"/>
                <w:szCs w:val="28"/>
              </w:rPr>
              <w:t>优化外商投资环境。对重点外资项目实行一对一服务，有效回应企业诉求，做优促进外资增长的软环境。</w:t>
            </w:r>
          </w:p>
        </w:tc>
      </w:tr>
      <w:tr w:rsidR="00211632">
        <w:trPr>
          <w:cantSplit/>
          <w:trHeight w:val="3550"/>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7</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新增城镇就业</w:t>
            </w:r>
            <w:r>
              <w:rPr>
                <w:rFonts w:ascii="文星仿宋" w:eastAsia="文星仿宋" w:hAnsi="文星仿宋" w:cs="文星仿宋" w:hint="eastAsia"/>
                <w:sz w:val="28"/>
                <w:szCs w:val="28"/>
              </w:rPr>
              <w:t>1.95</w:t>
            </w:r>
            <w:r>
              <w:rPr>
                <w:rFonts w:ascii="文星仿宋" w:eastAsia="文星仿宋" w:hAnsi="文星仿宋" w:cs="文星仿宋" w:hint="eastAsia"/>
                <w:sz w:val="28"/>
                <w:szCs w:val="28"/>
              </w:rPr>
              <w:t>万人。</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区人力资源和社会保障局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月，实现城镇新增就业</w:t>
            </w:r>
            <w:r>
              <w:rPr>
                <w:rFonts w:ascii="文星仿宋" w:eastAsia="文星仿宋" w:hAnsi="文星仿宋" w:cs="文星仿宋" w:hint="eastAsia"/>
                <w:sz w:val="28"/>
                <w:szCs w:val="28"/>
              </w:rPr>
              <w:t>22327</w:t>
            </w:r>
            <w:r>
              <w:rPr>
                <w:rFonts w:ascii="文星仿宋" w:eastAsia="文星仿宋" w:hAnsi="文星仿宋" w:cs="文星仿宋" w:hint="eastAsia"/>
                <w:sz w:val="28"/>
                <w:szCs w:val="28"/>
              </w:rPr>
              <w:t>人</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指标完成率为</w:t>
            </w:r>
            <w:r>
              <w:rPr>
                <w:rFonts w:ascii="文星仿宋" w:eastAsia="文星仿宋" w:hAnsi="文星仿宋" w:cs="文星仿宋" w:hint="eastAsia"/>
                <w:sz w:val="28"/>
                <w:szCs w:val="28"/>
              </w:rPr>
              <w:t>114.50%</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积极</w:t>
            </w:r>
            <w:r>
              <w:rPr>
                <w:rFonts w:ascii="文星仿宋" w:eastAsia="文星仿宋" w:hAnsi="文星仿宋" w:cs="文星仿宋" w:hint="eastAsia"/>
                <w:sz w:val="28"/>
                <w:szCs w:val="28"/>
              </w:rPr>
              <w:t>开展各类线上线下招聘对接服务，搭建企业与求职者供需对接平台，促进各类求职人员实现高质量充分就业。</w:t>
            </w:r>
            <w:r>
              <w:rPr>
                <w:rFonts w:ascii="文星仿宋" w:eastAsia="文星仿宋" w:hAnsi="文星仿宋" w:cs="文星仿宋" w:hint="eastAsia"/>
                <w:sz w:val="28"/>
                <w:szCs w:val="28"/>
              </w:rPr>
              <w:t>落实</w:t>
            </w:r>
            <w:r>
              <w:rPr>
                <w:rFonts w:ascii="文星仿宋" w:eastAsia="文星仿宋" w:hAnsi="文星仿宋" w:cs="文星仿宋" w:hint="eastAsia"/>
                <w:sz w:val="28"/>
                <w:szCs w:val="28"/>
              </w:rPr>
              <w:t>失业人员</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12333</w:t>
            </w:r>
            <w:r>
              <w:rPr>
                <w:rFonts w:ascii="文星仿宋" w:eastAsia="文星仿宋" w:hAnsi="文星仿宋" w:cs="文星仿宋" w:hint="eastAsia"/>
                <w:sz w:val="28"/>
                <w:szCs w:val="28"/>
              </w:rPr>
              <w:t>”服务</w:t>
            </w:r>
            <w:r>
              <w:rPr>
                <w:rFonts w:ascii="文星仿宋" w:eastAsia="文星仿宋" w:hAnsi="文星仿宋" w:cs="文星仿宋" w:hint="eastAsia"/>
                <w:sz w:val="28"/>
                <w:szCs w:val="28"/>
              </w:rPr>
              <w:t>，缩短失业人员转就业周期。严格统计口径，加强部门对接，确保就业数据的质量和数量。</w:t>
            </w:r>
          </w:p>
        </w:tc>
      </w:tr>
      <w:tr w:rsidR="00211632">
        <w:trPr>
          <w:cantSplit/>
          <w:trHeight w:val="3598"/>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t>8</w:t>
            </w:r>
          </w:p>
        </w:tc>
        <w:tc>
          <w:tcPr>
            <w:tcW w:w="534" w:type="dxa"/>
            <w:vMerge w:val="restart"/>
            <w:tcBorders>
              <w:top w:val="single" w:sz="4" w:space="0" w:color="000000"/>
              <w:left w:val="single" w:sz="4" w:space="0" w:color="000000"/>
              <w:right w:val="single" w:sz="4" w:space="0" w:color="000000"/>
            </w:tcBorders>
            <w:vAlign w:val="center"/>
          </w:tcPr>
          <w:p w:rsidR="00211632" w:rsidRDefault="00F25E56">
            <w:pPr>
              <w:widowControl/>
              <w:adjustRightInd w:val="0"/>
              <w:snapToGrid w:val="0"/>
              <w:spacing w:line="360" w:lineRule="exact"/>
              <w:jc w:val="left"/>
              <w:rPr>
                <w:rFonts w:ascii="文星仿宋" w:eastAsia="文星仿宋" w:hAnsi="文星仿宋" w:cs="文星仿宋"/>
                <w:sz w:val="28"/>
                <w:szCs w:val="28"/>
              </w:rPr>
            </w:pPr>
            <w:r>
              <w:rPr>
                <w:rFonts w:ascii="文星仿宋" w:eastAsia="文星仿宋" w:hAnsi="文星仿宋" w:cs="文星仿宋" w:hint="eastAsia"/>
                <w:sz w:val="28"/>
                <w:szCs w:val="28"/>
              </w:rPr>
              <w:t>扩大有效投资</w:t>
            </w:r>
          </w:p>
        </w:tc>
        <w:tc>
          <w:tcPr>
            <w:tcW w:w="2140"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新谋划储备优质项目不少于</w:t>
            </w:r>
            <w:r>
              <w:rPr>
                <w:rFonts w:ascii="文星仿宋" w:eastAsia="文星仿宋" w:hAnsi="文星仿宋" w:cs="文星仿宋" w:hint="eastAsia"/>
                <w:sz w:val="28"/>
                <w:szCs w:val="28"/>
              </w:rPr>
              <w:t>100</w:t>
            </w:r>
            <w:r>
              <w:rPr>
                <w:rFonts w:ascii="文星仿宋" w:eastAsia="文星仿宋" w:hAnsi="文星仿宋" w:cs="文星仿宋" w:hint="eastAsia"/>
                <w:sz w:val="28"/>
                <w:szCs w:val="28"/>
              </w:rPr>
              <w:t>个</w:t>
            </w:r>
            <w:r>
              <w:rPr>
                <w:rFonts w:ascii="文星仿宋" w:eastAsia="文星仿宋" w:hAnsi="文星仿宋" w:cs="文星仿宋" w:hint="eastAsia"/>
                <w:kern w:val="0"/>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区发展改革局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autoSpaceDE w:val="0"/>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年新谋划策划项目</w:t>
            </w:r>
            <w:r>
              <w:rPr>
                <w:rFonts w:ascii="文星仿宋" w:eastAsia="文星仿宋" w:hAnsi="文星仿宋" w:cs="文星仿宋" w:hint="eastAsia"/>
                <w:sz w:val="28"/>
                <w:szCs w:val="28"/>
              </w:rPr>
              <w:t>172</w:t>
            </w:r>
            <w:r>
              <w:rPr>
                <w:rFonts w:ascii="文星仿宋" w:eastAsia="文星仿宋" w:hAnsi="文星仿宋" w:cs="文星仿宋" w:hint="eastAsia"/>
                <w:sz w:val="28"/>
                <w:szCs w:val="28"/>
              </w:rPr>
              <w:t>个、总投资</w:t>
            </w:r>
            <w:r>
              <w:rPr>
                <w:rFonts w:ascii="文星仿宋" w:eastAsia="文星仿宋" w:hAnsi="文星仿宋" w:cs="文星仿宋" w:hint="eastAsia"/>
                <w:sz w:val="28"/>
                <w:szCs w:val="28"/>
              </w:rPr>
              <w:t>1002</w:t>
            </w:r>
            <w:r>
              <w:rPr>
                <w:rFonts w:ascii="文星仿宋" w:eastAsia="文星仿宋" w:hAnsi="文星仿宋" w:cs="文星仿宋" w:hint="eastAsia"/>
                <w:sz w:val="28"/>
                <w:szCs w:val="28"/>
              </w:rPr>
              <w:t>亿元，产业类项目占比超</w:t>
            </w:r>
            <w:r>
              <w:rPr>
                <w:rFonts w:ascii="文星仿宋" w:eastAsia="文星仿宋" w:hAnsi="文星仿宋" w:cs="文星仿宋" w:hint="eastAsia"/>
                <w:sz w:val="28"/>
                <w:szCs w:val="28"/>
              </w:rPr>
              <w:t>70%</w:t>
            </w:r>
            <w:r>
              <w:rPr>
                <w:rFonts w:ascii="文星仿宋" w:eastAsia="文星仿宋" w:hAnsi="文星仿宋" w:cs="文星仿宋" w:hint="eastAsia"/>
                <w:sz w:val="28"/>
                <w:szCs w:val="28"/>
              </w:rPr>
              <w:t>，总投资</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亿元以上项目</w:t>
            </w:r>
            <w:r>
              <w:rPr>
                <w:rFonts w:ascii="文星仿宋" w:eastAsia="文星仿宋" w:hAnsi="文星仿宋" w:cs="文星仿宋" w:hint="eastAsia"/>
                <w:sz w:val="28"/>
                <w:szCs w:val="28"/>
              </w:rPr>
              <w:t>21</w:t>
            </w:r>
            <w:r>
              <w:rPr>
                <w:rFonts w:ascii="文星仿宋" w:eastAsia="文星仿宋" w:hAnsi="文星仿宋" w:cs="文星仿宋" w:hint="eastAsia"/>
                <w:sz w:val="28"/>
                <w:szCs w:val="28"/>
              </w:rPr>
              <w:t>个。</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autoSpaceDE w:val="0"/>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kern w:val="0"/>
                <w:sz w:val="28"/>
                <w:szCs w:val="28"/>
                <w:lang/>
              </w:rPr>
              <w:t>发布《重点谋划领域精准指引》，紧扣国家“两重”、新基建、城市更新、银发经济等任务，不断优化跨部门并联预审服务，压缩周期。聚焦新型基础设施、低空经济、银发经济与健康服务、城市功能品质提升、城市安全韧性建设等领域，实现精准突破。</w:t>
            </w:r>
          </w:p>
        </w:tc>
      </w:tr>
      <w:tr w:rsidR="00211632">
        <w:trPr>
          <w:cantSplit/>
          <w:trHeight w:val="8078"/>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9</w:t>
            </w:r>
          </w:p>
        </w:tc>
        <w:tc>
          <w:tcPr>
            <w:tcW w:w="534" w:type="dxa"/>
            <w:vMerge/>
            <w:tcBorders>
              <w:top w:val="single" w:sz="4" w:space="0" w:color="000000"/>
              <w:left w:val="single" w:sz="4" w:space="0" w:color="000000"/>
              <w:bottom w:val="single" w:sz="4" w:space="0" w:color="000000"/>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rPr>
            </w:pPr>
            <w:r>
              <w:rPr>
                <w:rFonts w:ascii="文星仿宋" w:eastAsia="文星仿宋" w:hAnsi="文星仿宋" w:cs="文星仿宋" w:hint="eastAsia"/>
                <w:sz w:val="28"/>
                <w:szCs w:val="28"/>
              </w:rPr>
              <w:t>争取政策性资金额度</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亿元以上。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区财政局</w:t>
            </w:r>
          </w:p>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 xml:space="preserve"> </w:t>
            </w:r>
          </w:p>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区发展改革局</w:t>
            </w:r>
          </w:p>
          <w:p w:rsidR="00211632" w:rsidRDefault="00211632">
            <w:pPr>
              <w:widowControl/>
              <w:adjustRightInd w:val="0"/>
              <w:snapToGrid w:val="0"/>
              <w:spacing w:line="360" w:lineRule="exact"/>
              <w:jc w:val="center"/>
              <w:textAlignment w:val="center"/>
              <w:rPr>
                <w:rFonts w:ascii="文星仿宋" w:eastAsia="文星仿宋" w:hAnsi="文星仿宋" w:cs="文星仿宋"/>
                <w:kern w:val="0"/>
                <w:sz w:val="28"/>
                <w:szCs w:val="28"/>
                <w:lang/>
              </w:rPr>
            </w:pPr>
          </w:p>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区城投集团</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年，全区共获批中央预算内、超长期特别国债、地方政府专项债等政策性资金额度约</w:t>
            </w:r>
            <w:r>
              <w:rPr>
                <w:rFonts w:ascii="文星仿宋" w:eastAsia="文星仿宋" w:hAnsi="文星仿宋" w:cs="文星仿宋" w:hint="eastAsia"/>
                <w:sz w:val="28"/>
                <w:szCs w:val="28"/>
              </w:rPr>
              <w:t>68.13</w:t>
            </w:r>
            <w:r>
              <w:rPr>
                <w:rFonts w:ascii="文星仿宋" w:eastAsia="文星仿宋" w:hAnsi="文星仿宋" w:cs="文星仿宋" w:hint="eastAsia"/>
                <w:sz w:val="28"/>
                <w:szCs w:val="28"/>
              </w:rPr>
              <w:t>亿元（含省市部门、平台及土地储备专项债），过审地方政府专项债项目</w:t>
            </w:r>
            <w:r>
              <w:rPr>
                <w:rFonts w:ascii="文星仿宋" w:eastAsia="文星仿宋" w:hAnsi="文星仿宋" w:cs="文星仿宋" w:hint="eastAsia"/>
                <w:sz w:val="28"/>
                <w:szCs w:val="28"/>
              </w:rPr>
              <w:t>34</w:t>
            </w:r>
            <w:r>
              <w:rPr>
                <w:rFonts w:ascii="文星仿宋" w:eastAsia="文星仿宋" w:hAnsi="文星仿宋" w:cs="文星仿宋" w:hint="eastAsia"/>
                <w:sz w:val="28"/>
                <w:szCs w:val="28"/>
              </w:rPr>
              <w:t>个，发行资金</w:t>
            </w:r>
            <w:r>
              <w:rPr>
                <w:rFonts w:ascii="文星仿宋" w:eastAsia="文星仿宋" w:hAnsi="文星仿宋" w:cs="文星仿宋" w:hint="eastAsia"/>
                <w:sz w:val="28"/>
                <w:szCs w:val="28"/>
              </w:rPr>
              <w:t>45.23</w:t>
            </w:r>
            <w:r>
              <w:rPr>
                <w:rFonts w:ascii="文星仿宋" w:eastAsia="文星仿宋" w:hAnsi="文星仿宋" w:cs="文星仿宋" w:hint="eastAsia"/>
                <w:sz w:val="28"/>
                <w:szCs w:val="28"/>
              </w:rPr>
              <w:t>亿元，过审中央预算内资金项目</w:t>
            </w: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个，获批</w:t>
            </w:r>
            <w:r>
              <w:rPr>
                <w:rFonts w:ascii="文星仿宋" w:eastAsia="文星仿宋" w:hAnsi="文星仿宋" w:cs="文星仿宋" w:hint="eastAsia"/>
                <w:sz w:val="28"/>
                <w:szCs w:val="28"/>
              </w:rPr>
              <w:t>900</w:t>
            </w:r>
            <w:r>
              <w:rPr>
                <w:rFonts w:ascii="文星仿宋" w:eastAsia="文星仿宋" w:hAnsi="文星仿宋" w:cs="文星仿宋" w:hint="eastAsia"/>
                <w:sz w:val="28"/>
                <w:szCs w:val="28"/>
              </w:rPr>
              <w:t>万元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过审超长期特别国债项目</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个，获批</w:t>
            </w:r>
            <w:r>
              <w:rPr>
                <w:rFonts w:ascii="文星仿宋" w:eastAsia="文星仿宋" w:hAnsi="文星仿宋" w:cs="文星仿宋" w:hint="eastAsia"/>
                <w:sz w:val="28"/>
                <w:szCs w:val="28"/>
              </w:rPr>
              <w:t>975</w:t>
            </w:r>
            <w:r>
              <w:rPr>
                <w:rFonts w:ascii="文星仿宋" w:eastAsia="文星仿宋" w:hAnsi="文星仿宋" w:cs="文星仿宋" w:hint="eastAsia"/>
                <w:sz w:val="28"/>
                <w:szCs w:val="28"/>
              </w:rPr>
              <w:t>万元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过审省预算内投资项目</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个，获批</w:t>
            </w:r>
            <w:r>
              <w:rPr>
                <w:rFonts w:ascii="文星仿宋" w:eastAsia="文星仿宋" w:hAnsi="文星仿宋" w:cs="文星仿宋" w:hint="eastAsia"/>
                <w:sz w:val="28"/>
                <w:szCs w:val="28"/>
              </w:rPr>
              <w:t>630</w:t>
            </w:r>
            <w:r>
              <w:rPr>
                <w:rFonts w:ascii="文星仿宋" w:eastAsia="文星仿宋" w:hAnsi="文星仿宋" w:cs="文星仿宋" w:hint="eastAsia"/>
                <w:sz w:val="28"/>
                <w:szCs w:val="28"/>
              </w:rPr>
              <w:t>万元。</w:t>
            </w:r>
          </w:p>
          <w:p w:rsidR="00211632" w:rsidRDefault="00F25E56">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国家开发银行：</w:t>
            </w:r>
            <w:r>
              <w:rPr>
                <w:rFonts w:ascii="文星仿宋" w:eastAsia="文星仿宋" w:hAnsi="文星仿宋" w:cs="文星仿宋" w:hint="eastAsia"/>
                <w:sz w:val="28"/>
                <w:szCs w:val="28"/>
              </w:rPr>
              <w:t>三村整合项目取得国开行专项借款批复额度</w:t>
            </w:r>
            <w:r>
              <w:rPr>
                <w:rFonts w:ascii="文星仿宋" w:eastAsia="文星仿宋" w:hAnsi="文星仿宋" w:cs="文星仿宋" w:hint="eastAsia"/>
                <w:sz w:val="28"/>
                <w:szCs w:val="28"/>
              </w:rPr>
              <w:t>32</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年累计放款</w:t>
            </w:r>
            <w:r>
              <w:rPr>
                <w:rFonts w:ascii="文星仿宋" w:eastAsia="文星仿宋" w:hAnsi="文星仿宋" w:cs="文星仿宋" w:hint="eastAsia"/>
                <w:sz w:val="28"/>
                <w:szCs w:val="28"/>
              </w:rPr>
              <w:t>9.508</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专项借款共计发放</w:t>
            </w:r>
            <w:r>
              <w:rPr>
                <w:rFonts w:ascii="文星仿宋" w:eastAsia="文星仿宋" w:hAnsi="文星仿宋" w:cs="文星仿宋" w:hint="eastAsia"/>
                <w:sz w:val="28"/>
                <w:szCs w:val="28"/>
              </w:rPr>
              <w:t>21.868</w:t>
            </w:r>
            <w:r>
              <w:rPr>
                <w:rFonts w:ascii="文星仿宋" w:eastAsia="文星仿宋" w:hAnsi="文星仿宋" w:cs="文星仿宋" w:hint="eastAsia"/>
                <w:sz w:val="28"/>
                <w:szCs w:val="28"/>
              </w:rPr>
              <w:t>亿元。</w:t>
            </w:r>
            <w:r>
              <w:rPr>
                <w:rFonts w:ascii="文星仿宋" w:eastAsia="文星仿宋" w:hAnsi="文星仿宋" w:cs="文星仿宋" w:hint="eastAsia"/>
                <w:b/>
                <w:bCs/>
                <w:sz w:val="28"/>
                <w:szCs w:val="28"/>
              </w:rPr>
              <w:t>中国农业发展银行：</w:t>
            </w:r>
            <w:r>
              <w:rPr>
                <w:rFonts w:ascii="文星仿宋" w:eastAsia="文星仿宋" w:hAnsi="文星仿宋" w:cs="文星仿宋" w:hint="eastAsia"/>
                <w:sz w:val="28"/>
                <w:szCs w:val="28"/>
              </w:rPr>
              <w:t>安置六区项目取得农发行专项借款批复额度</w:t>
            </w:r>
            <w:r>
              <w:rPr>
                <w:rFonts w:ascii="文星仿宋" w:eastAsia="文星仿宋" w:hAnsi="文星仿宋" w:cs="文星仿宋" w:hint="eastAsia"/>
                <w:sz w:val="28"/>
                <w:szCs w:val="28"/>
              </w:rPr>
              <w:t>20.</w:t>
            </w:r>
            <w:r>
              <w:rPr>
                <w:rFonts w:ascii="文星仿宋" w:eastAsia="文星仿宋" w:hAnsi="文星仿宋" w:cs="文星仿宋" w:hint="eastAsia"/>
                <w:sz w:val="28"/>
                <w:szCs w:val="28"/>
              </w:rPr>
              <w:t>66</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年累计放款</w:t>
            </w:r>
            <w:r>
              <w:rPr>
                <w:rFonts w:ascii="文星仿宋" w:eastAsia="文星仿宋" w:hAnsi="文星仿宋" w:cs="文星仿宋" w:hint="eastAsia"/>
                <w:sz w:val="28"/>
                <w:szCs w:val="28"/>
              </w:rPr>
              <w:t>19.57</w:t>
            </w:r>
            <w:r>
              <w:rPr>
                <w:rFonts w:ascii="文星仿宋" w:eastAsia="文星仿宋" w:hAnsi="文星仿宋" w:cs="文星仿宋" w:hint="eastAsia"/>
                <w:sz w:val="28"/>
                <w:szCs w:val="28"/>
              </w:rPr>
              <w:t>亿元。截至目前，既有授信</w:t>
            </w:r>
            <w:r>
              <w:rPr>
                <w:rFonts w:ascii="文星仿宋" w:eastAsia="文星仿宋" w:hAnsi="文星仿宋" w:cs="文星仿宋" w:hint="eastAsia"/>
                <w:sz w:val="28"/>
                <w:szCs w:val="28"/>
              </w:rPr>
              <w:t>20.66</w:t>
            </w:r>
            <w:r>
              <w:rPr>
                <w:rFonts w:ascii="文星仿宋" w:eastAsia="文星仿宋" w:hAnsi="文星仿宋" w:cs="文星仿宋" w:hint="eastAsia"/>
                <w:sz w:val="28"/>
                <w:szCs w:val="28"/>
              </w:rPr>
              <w:t>亿元已全部发放完毕。</w:t>
            </w:r>
          </w:p>
          <w:p w:rsidR="00211632" w:rsidRDefault="00F25E56">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tcPr>
          <w:p w:rsidR="00211632" w:rsidRDefault="00F25E56">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做好</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年度地方政府专项债券项目策划工作，在统筹支持发展和财政运行安全、保持债务规模合理增长的基础上，加大对上争取地方政府专项债券发行额度力度，积极支持全区项目建设。</w:t>
            </w:r>
          </w:p>
          <w:p w:rsidR="00211632" w:rsidRDefault="00F25E56">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国家开发银行：</w:t>
            </w:r>
            <w:r>
              <w:rPr>
                <w:rFonts w:ascii="文星仿宋" w:eastAsia="文星仿宋" w:hAnsi="文星仿宋" w:cs="文星仿宋" w:hint="eastAsia"/>
                <w:sz w:val="28"/>
                <w:szCs w:val="28"/>
              </w:rPr>
              <w:t>根据项目安置房建设阶段实际工程进度，跟进剩余</w:t>
            </w:r>
            <w:r>
              <w:rPr>
                <w:rFonts w:ascii="文星仿宋" w:eastAsia="文星仿宋" w:hAnsi="文星仿宋" w:cs="文星仿宋" w:hint="eastAsia"/>
                <w:sz w:val="28"/>
                <w:szCs w:val="28"/>
              </w:rPr>
              <w:t>10.132</w:t>
            </w:r>
            <w:r>
              <w:rPr>
                <w:rFonts w:ascii="文星仿宋" w:eastAsia="文星仿宋" w:hAnsi="文星仿宋" w:cs="文星仿宋" w:hint="eastAsia"/>
                <w:sz w:val="28"/>
                <w:szCs w:val="28"/>
              </w:rPr>
              <w:t>亿元专项借款资金的申请及拨付工作。</w:t>
            </w:r>
          </w:p>
          <w:p w:rsidR="00211632" w:rsidRDefault="00F25E56">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中国农业发展银行：</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年上半年，农发行批复并发放安置六区项目前期已投资金置换额度</w:t>
            </w:r>
            <w:r>
              <w:rPr>
                <w:rFonts w:ascii="文星仿宋" w:eastAsia="文星仿宋" w:hAnsi="文星仿宋" w:cs="文星仿宋" w:hint="eastAsia"/>
                <w:sz w:val="28"/>
                <w:szCs w:val="28"/>
              </w:rPr>
              <w:t>15.67</w:t>
            </w:r>
            <w:r>
              <w:rPr>
                <w:rFonts w:ascii="文星仿宋" w:eastAsia="文星仿宋" w:hAnsi="文星仿宋" w:cs="文星仿宋" w:hint="eastAsia"/>
                <w:sz w:val="28"/>
                <w:szCs w:val="28"/>
              </w:rPr>
              <w:t>亿元，目前已使用该笔资金支付项目土地款和契税缴纳、村民过渡费等，后续将确保专项借款优先用于本项目建设，不影响项目建设进度。</w:t>
            </w:r>
          </w:p>
          <w:p w:rsidR="00211632" w:rsidRDefault="00F25E56">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专项债：</w:t>
            </w:r>
            <w:r>
              <w:rPr>
                <w:rFonts w:ascii="文星仿宋" w:eastAsia="文星仿宋" w:hAnsi="文星仿宋" w:cs="文星仿宋" w:hint="eastAsia"/>
                <w:sz w:val="28"/>
                <w:szCs w:val="28"/>
              </w:rPr>
              <w:t>积极争取政府专项债支持，已通过</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年审核项目</w:t>
            </w:r>
            <w:r>
              <w:rPr>
                <w:rFonts w:ascii="文星仿宋" w:eastAsia="文星仿宋" w:hAnsi="文星仿宋" w:cs="文星仿宋" w:hint="eastAsia"/>
                <w:sz w:val="28"/>
                <w:szCs w:val="28"/>
              </w:rPr>
              <w:t>6</w:t>
            </w:r>
            <w:r>
              <w:rPr>
                <w:rFonts w:ascii="文星仿宋" w:eastAsia="文星仿宋" w:hAnsi="文星仿宋" w:cs="文星仿宋" w:hint="eastAsia"/>
                <w:sz w:val="28"/>
                <w:szCs w:val="28"/>
              </w:rPr>
              <w:t>个。</w:t>
            </w:r>
          </w:p>
          <w:p w:rsidR="00211632" w:rsidRDefault="00F25E56">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政策性金融工具：</w:t>
            </w:r>
            <w:r>
              <w:rPr>
                <w:rFonts w:ascii="文星仿宋" w:eastAsia="文星仿宋" w:hAnsi="文星仿宋" w:cs="文星仿宋" w:hint="eastAsia"/>
                <w:sz w:val="28"/>
                <w:szCs w:val="28"/>
              </w:rPr>
              <w:t>按照支持领域申报</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年政策性金融工具项目</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个，申报资金需求</w:t>
            </w:r>
            <w:r>
              <w:rPr>
                <w:rFonts w:ascii="文星仿宋" w:eastAsia="文星仿宋" w:hAnsi="文星仿宋" w:cs="文星仿宋" w:hint="eastAsia"/>
                <w:sz w:val="28"/>
                <w:szCs w:val="28"/>
              </w:rPr>
              <w:t>1.8892</w:t>
            </w:r>
            <w:r>
              <w:rPr>
                <w:rFonts w:ascii="文星仿宋" w:eastAsia="文星仿宋" w:hAnsi="文星仿宋" w:cs="文星仿宋" w:hint="eastAsia"/>
                <w:sz w:val="28"/>
                <w:szCs w:val="28"/>
              </w:rPr>
              <w:t>亿元。</w:t>
            </w:r>
          </w:p>
          <w:p w:rsidR="00211632" w:rsidRDefault="00F25E56">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中央预算内：</w:t>
            </w:r>
            <w:r>
              <w:rPr>
                <w:rFonts w:ascii="文星仿宋" w:eastAsia="文星仿宋" w:hAnsi="文星仿宋" w:cs="文星仿宋" w:hint="eastAsia"/>
                <w:sz w:val="28"/>
                <w:szCs w:val="28"/>
              </w:rPr>
              <w:t>已申报</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年城市更新专项中央预算内资金项目</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个，申报资金需求</w:t>
            </w:r>
            <w:r>
              <w:rPr>
                <w:rFonts w:ascii="文星仿宋" w:eastAsia="文星仿宋" w:hAnsi="文星仿宋" w:cs="文星仿宋" w:hint="eastAsia"/>
                <w:sz w:val="28"/>
                <w:szCs w:val="28"/>
              </w:rPr>
              <w:t>1.608</w:t>
            </w:r>
            <w:r>
              <w:rPr>
                <w:rFonts w:ascii="文星仿宋" w:eastAsia="文星仿宋" w:hAnsi="文星仿宋" w:cs="文星仿宋" w:hint="eastAsia"/>
                <w:sz w:val="28"/>
                <w:szCs w:val="28"/>
              </w:rPr>
              <w:t>亿元。</w:t>
            </w:r>
          </w:p>
        </w:tc>
      </w:tr>
      <w:tr w:rsidR="00211632">
        <w:trPr>
          <w:cantSplit/>
          <w:trHeight w:val="5125"/>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10</w:t>
            </w:r>
          </w:p>
        </w:tc>
        <w:tc>
          <w:tcPr>
            <w:tcW w:w="534" w:type="dxa"/>
            <w:vMerge/>
            <w:tcBorders>
              <w:top w:val="single" w:sz="4" w:space="0" w:color="000000"/>
              <w:left w:val="single" w:sz="4" w:space="0" w:color="000000"/>
              <w:bottom w:val="single" w:sz="4" w:space="0" w:color="000000"/>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rPr>
            </w:pPr>
            <w:r>
              <w:rPr>
                <w:rFonts w:ascii="文星仿宋" w:eastAsia="文星仿宋" w:hAnsi="文星仿宋" w:cs="文星仿宋" w:hint="eastAsia"/>
                <w:sz w:val="28"/>
                <w:szCs w:val="28"/>
              </w:rPr>
              <w:t>签约过亿元项目</w:t>
            </w:r>
            <w:r>
              <w:rPr>
                <w:rFonts w:ascii="文星仿宋" w:eastAsia="文星仿宋" w:hAnsi="文星仿宋" w:cs="文星仿宋" w:hint="eastAsia"/>
                <w:sz w:val="28"/>
                <w:szCs w:val="28"/>
              </w:rPr>
              <w:t>30</w:t>
            </w:r>
            <w:r>
              <w:rPr>
                <w:rFonts w:ascii="文星仿宋" w:eastAsia="文星仿宋" w:hAnsi="文星仿宋" w:cs="文星仿宋" w:hint="eastAsia"/>
                <w:sz w:val="28"/>
                <w:szCs w:val="28"/>
              </w:rPr>
              <w:t>个以上。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济南槐荫经济开发区管委会</w:t>
            </w:r>
          </w:p>
          <w:p w:rsidR="00211632" w:rsidRDefault="00211632">
            <w:pPr>
              <w:widowControl/>
              <w:adjustRightInd w:val="0"/>
              <w:snapToGrid w:val="0"/>
              <w:spacing w:line="360" w:lineRule="exact"/>
              <w:jc w:val="center"/>
              <w:textAlignment w:val="center"/>
              <w:rPr>
                <w:rFonts w:ascii="文星仿宋" w:eastAsia="文星仿宋" w:hAnsi="文星仿宋" w:cs="文星仿宋"/>
                <w:kern w:val="0"/>
                <w:sz w:val="28"/>
                <w:szCs w:val="28"/>
                <w:lang/>
              </w:rPr>
            </w:pPr>
          </w:p>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济南西站枢纽经济商务区</w:t>
            </w:r>
          </w:p>
          <w:p w:rsidR="00211632" w:rsidRDefault="00211632">
            <w:pPr>
              <w:widowControl/>
              <w:adjustRightInd w:val="0"/>
              <w:snapToGrid w:val="0"/>
              <w:spacing w:line="360" w:lineRule="exact"/>
              <w:jc w:val="center"/>
              <w:textAlignment w:val="center"/>
              <w:rPr>
                <w:rFonts w:ascii="文星仿宋" w:eastAsia="文星仿宋" w:hAnsi="文星仿宋" w:cs="文星仿宋"/>
                <w:kern w:val="0"/>
                <w:sz w:val="28"/>
                <w:szCs w:val="28"/>
                <w:lang/>
              </w:rPr>
            </w:pPr>
          </w:p>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区投资促进局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0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年，我区共签约落地天岳碳化硅材料产业化项目（一期）、强脑科技项目、百联海那奥特莱斯二期项目等过亿元招商引资项目</w:t>
            </w:r>
            <w:r>
              <w:rPr>
                <w:rFonts w:ascii="文星仿宋" w:eastAsia="文星仿宋" w:hAnsi="文星仿宋" w:cs="文星仿宋" w:hint="eastAsia"/>
                <w:sz w:val="28"/>
                <w:szCs w:val="28"/>
              </w:rPr>
              <w:t>32</w:t>
            </w:r>
            <w:r>
              <w:rPr>
                <w:rFonts w:ascii="文星仿宋" w:eastAsia="文星仿宋" w:hAnsi="文星仿宋" w:cs="文星仿宋" w:hint="eastAsia"/>
                <w:sz w:val="28"/>
                <w:szCs w:val="28"/>
              </w:rPr>
              <w:t>个。（已完成）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1"/>
              <w:jc w:val="left"/>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一是</w:t>
            </w:r>
            <w:r>
              <w:rPr>
                <w:rFonts w:ascii="文星仿宋" w:eastAsia="文星仿宋" w:hAnsi="文星仿宋" w:cs="文星仿宋" w:hint="eastAsia"/>
                <w:sz w:val="28"/>
                <w:szCs w:val="28"/>
              </w:rPr>
              <w:t>加强项目谋划策划。结合全市“</w:t>
            </w:r>
            <w:r>
              <w:rPr>
                <w:rFonts w:ascii="文星仿宋" w:eastAsia="文星仿宋" w:hAnsi="文星仿宋" w:cs="文星仿宋" w:hint="eastAsia"/>
                <w:sz w:val="28"/>
                <w:szCs w:val="28"/>
              </w:rPr>
              <w:t>13+34</w:t>
            </w:r>
            <w:r>
              <w:rPr>
                <w:rFonts w:ascii="文星仿宋" w:eastAsia="文星仿宋" w:hAnsi="文星仿宋" w:cs="文星仿宋" w:hint="eastAsia"/>
                <w:sz w:val="28"/>
                <w:szCs w:val="28"/>
              </w:rPr>
              <w:t>”产业链体系和新质生产力发展方向，深入研究国家产业政策和市场需求，加强对产业招商的高起点、高标准谋划。</w:t>
            </w:r>
            <w:r>
              <w:rPr>
                <w:rFonts w:ascii="文星仿宋" w:eastAsia="文星仿宋" w:hAnsi="文星仿宋" w:cs="文星仿宋" w:hint="eastAsia"/>
                <w:b/>
                <w:bCs/>
                <w:sz w:val="28"/>
                <w:szCs w:val="28"/>
              </w:rPr>
              <w:t>二是</w:t>
            </w:r>
            <w:r>
              <w:rPr>
                <w:rFonts w:ascii="文星仿宋" w:eastAsia="文星仿宋" w:hAnsi="文星仿宋" w:cs="文星仿宋" w:hint="eastAsia"/>
                <w:sz w:val="28"/>
                <w:szCs w:val="28"/>
              </w:rPr>
              <w:t>加快实践招商新模式。全面发挥山蓝基金、民生产发基金等招引效用，积极开展各类对接洽谈活动，为基金提供项目、资源信息对接服务，引导优质项目在槐荫落地。</w:t>
            </w:r>
            <w:r>
              <w:rPr>
                <w:rFonts w:ascii="文星仿宋" w:eastAsia="文星仿宋" w:hAnsi="文星仿宋" w:cs="文星仿宋" w:hint="eastAsia"/>
                <w:b/>
                <w:bCs/>
                <w:sz w:val="28"/>
                <w:szCs w:val="28"/>
              </w:rPr>
              <w:t>三是</w:t>
            </w:r>
            <w:r>
              <w:rPr>
                <w:rFonts w:ascii="文星仿宋" w:eastAsia="文星仿宋" w:hAnsi="文星仿宋" w:cs="文星仿宋" w:hint="eastAsia"/>
                <w:sz w:val="28"/>
                <w:szCs w:val="28"/>
              </w:rPr>
              <w:t>着力提升企业发展实效。进一步加强项目招引质效，持续开展项目落地“后服务”，全力帮助企业解决发展中遇到的问题，加快推动项目实际到资，引导企业积极升规入库、依法纳税纳统。</w:t>
            </w:r>
          </w:p>
        </w:tc>
      </w:tr>
      <w:tr w:rsidR="00211632">
        <w:trPr>
          <w:cantSplit/>
          <w:trHeight w:val="2738"/>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11</w:t>
            </w:r>
          </w:p>
        </w:tc>
        <w:tc>
          <w:tcPr>
            <w:tcW w:w="534" w:type="dxa"/>
            <w:vMerge/>
            <w:tcBorders>
              <w:top w:val="single" w:sz="4" w:space="0" w:color="000000"/>
              <w:left w:val="single" w:sz="4" w:space="0" w:color="000000"/>
              <w:bottom w:val="single" w:sz="4" w:space="0" w:color="000000"/>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rPr>
            </w:pPr>
            <w:r>
              <w:rPr>
                <w:rFonts w:ascii="文星仿宋" w:eastAsia="文星仿宋" w:hAnsi="文星仿宋" w:cs="文星仿宋" w:hint="eastAsia"/>
                <w:sz w:val="28"/>
                <w:szCs w:val="28"/>
              </w:rPr>
              <w:t>统筹推进总投资</w:t>
            </w:r>
            <w:r>
              <w:rPr>
                <w:rFonts w:ascii="文星仿宋" w:eastAsia="文星仿宋" w:hAnsi="文星仿宋" w:cs="文星仿宋" w:hint="eastAsia"/>
                <w:sz w:val="28"/>
                <w:szCs w:val="28"/>
              </w:rPr>
              <w:t>3017</w:t>
            </w:r>
            <w:r>
              <w:rPr>
                <w:rFonts w:ascii="文星仿宋" w:eastAsia="文星仿宋" w:hAnsi="文星仿宋" w:cs="文星仿宋" w:hint="eastAsia"/>
                <w:sz w:val="28"/>
                <w:szCs w:val="28"/>
              </w:rPr>
              <w:t>亿元的</w:t>
            </w:r>
            <w:r>
              <w:rPr>
                <w:rFonts w:ascii="文星仿宋" w:eastAsia="文星仿宋" w:hAnsi="文星仿宋" w:cs="文星仿宋" w:hint="eastAsia"/>
                <w:sz w:val="28"/>
                <w:szCs w:val="28"/>
              </w:rPr>
              <w:t>216</w:t>
            </w:r>
            <w:r>
              <w:rPr>
                <w:rFonts w:ascii="文星仿宋" w:eastAsia="文星仿宋" w:hAnsi="文星仿宋" w:cs="文星仿宋" w:hint="eastAsia"/>
                <w:sz w:val="28"/>
                <w:szCs w:val="28"/>
              </w:rPr>
              <w:t>个重点项目（续建项目建设</w:t>
            </w:r>
            <w:r>
              <w:rPr>
                <w:rFonts w:ascii="文星仿宋" w:eastAsia="文星仿宋" w:hAnsi="文星仿宋" w:cs="文星仿宋" w:hint="eastAsia"/>
                <w:sz w:val="28"/>
                <w:szCs w:val="28"/>
              </w:rPr>
              <w:t>114</w:t>
            </w:r>
            <w:r>
              <w:rPr>
                <w:rFonts w:ascii="文星仿宋" w:eastAsia="文星仿宋" w:hAnsi="文星仿宋" w:cs="文星仿宋" w:hint="eastAsia"/>
                <w:sz w:val="28"/>
                <w:szCs w:val="28"/>
              </w:rPr>
              <w:t>个；新建项目</w:t>
            </w:r>
            <w:r>
              <w:rPr>
                <w:rFonts w:ascii="文星仿宋" w:eastAsia="文星仿宋" w:hAnsi="文星仿宋" w:cs="文星仿宋" w:hint="eastAsia"/>
                <w:sz w:val="28"/>
                <w:szCs w:val="28"/>
              </w:rPr>
              <w:t>52</w:t>
            </w:r>
            <w:r>
              <w:rPr>
                <w:rFonts w:ascii="文星仿宋" w:eastAsia="文星仿宋" w:hAnsi="文星仿宋" w:cs="文星仿宋" w:hint="eastAsia"/>
                <w:sz w:val="28"/>
                <w:szCs w:val="28"/>
              </w:rPr>
              <w:t>个，储备项目</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个）。</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lang w:val="zh-CN"/>
              </w:rPr>
            </w:pPr>
            <w:r>
              <w:rPr>
                <w:rFonts w:ascii="文星仿宋" w:eastAsia="文星仿宋" w:hAnsi="文星仿宋" w:cs="文星仿宋" w:hint="eastAsia"/>
                <w:kern w:val="0"/>
                <w:sz w:val="28"/>
                <w:szCs w:val="28"/>
                <w:lang/>
              </w:rPr>
              <w:t>区发展改革局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216</w:t>
            </w:r>
            <w:r>
              <w:rPr>
                <w:rFonts w:ascii="文星仿宋" w:eastAsia="文星仿宋" w:hAnsi="文星仿宋" w:cs="文星仿宋" w:hint="eastAsia"/>
                <w:sz w:val="28"/>
                <w:szCs w:val="28"/>
              </w:rPr>
              <w:t>个重点项目年度计划投资</w:t>
            </w:r>
            <w:r>
              <w:rPr>
                <w:rFonts w:ascii="文星仿宋" w:eastAsia="文星仿宋" w:hAnsi="文星仿宋" w:cs="文星仿宋" w:hint="eastAsia"/>
                <w:sz w:val="28"/>
                <w:szCs w:val="28"/>
              </w:rPr>
              <w:t>174.89</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月份完成投资</w:t>
            </w:r>
            <w:r>
              <w:rPr>
                <w:rFonts w:ascii="文星仿宋" w:eastAsia="文星仿宋" w:hAnsi="文星仿宋" w:cs="文星仿宋" w:hint="eastAsia"/>
                <w:sz w:val="28"/>
                <w:szCs w:val="28"/>
              </w:rPr>
              <w:t>209.63</w:t>
            </w:r>
            <w:r>
              <w:rPr>
                <w:rFonts w:ascii="文星仿宋" w:eastAsia="文星仿宋" w:hAnsi="文星仿宋" w:cs="文星仿宋" w:hint="eastAsia"/>
                <w:sz w:val="28"/>
                <w:szCs w:val="28"/>
              </w:rPr>
              <w:t>亿元，投资完成率</w:t>
            </w:r>
            <w:r>
              <w:rPr>
                <w:rFonts w:ascii="文星仿宋" w:eastAsia="文星仿宋" w:hAnsi="文星仿宋" w:cs="文星仿宋" w:hint="eastAsia"/>
                <w:sz w:val="28"/>
                <w:szCs w:val="28"/>
              </w:rPr>
              <w:t>119.86%</w:t>
            </w:r>
            <w:r>
              <w:rPr>
                <w:rFonts w:ascii="文星仿宋" w:eastAsia="文星仿宋" w:hAnsi="文星仿宋" w:cs="文星仿宋" w:hint="eastAsia"/>
                <w:sz w:val="28"/>
                <w:szCs w:val="28"/>
              </w:rPr>
              <w:t>。新建项目开工</w:t>
            </w:r>
            <w:r>
              <w:rPr>
                <w:rFonts w:ascii="文星仿宋" w:eastAsia="文星仿宋" w:hAnsi="文星仿宋" w:cs="文星仿宋" w:hint="eastAsia"/>
                <w:sz w:val="28"/>
                <w:szCs w:val="28"/>
              </w:rPr>
              <w:t>26</w:t>
            </w:r>
            <w:r>
              <w:rPr>
                <w:rFonts w:ascii="文星仿宋" w:eastAsia="文星仿宋" w:hAnsi="文星仿宋" w:cs="文星仿宋" w:hint="eastAsia"/>
                <w:sz w:val="28"/>
                <w:szCs w:val="28"/>
              </w:rPr>
              <w:t>个，其中山东省第二人民医院门诊病房综合楼建设项目、中大南商务开发项目等</w:t>
            </w:r>
            <w:r>
              <w:rPr>
                <w:rFonts w:ascii="文星仿宋" w:eastAsia="文星仿宋" w:hAnsi="文星仿宋" w:cs="文星仿宋" w:hint="eastAsia"/>
                <w:sz w:val="28"/>
                <w:szCs w:val="28"/>
              </w:rPr>
              <w:t>17</w:t>
            </w:r>
            <w:r>
              <w:rPr>
                <w:rFonts w:ascii="文星仿宋" w:eastAsia="文星仿宋" w:hAnsi="文星仿宋" w:cs="文星仿宋" w:hint="eastAsia"/>
                <w:sz w:val="28"/>
                <w:szCs w:val="28"/>
              </w:rPr>
              <w:t>个项目已入库纳统。（已完成）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一是协调落后时序进度项目存在问题，确保完成年度建设任务。二是指导项目单位尽快归集凭证材料，持续做好入库纳统工作。三是靠前做好服务保障，推动完工项目尽快完成竣工验收备案，尽早投产达效。</w:t>
            </w:r>
          </w:p>
        </w:tc>
      </w:tr>
      <w:tr w:rsidR="00211632">
        <w:trPr>
          <w:cantSplit/>
          <w:trHeight w:val="2085"/>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lastRenderedPageBreak/>
              <w:t>12</w:t>
            </w:r>
          </w:p>
        </w:tc>
        <w:tc>
          <w:tcPr>
            <w:tcW w:w="534" w:type="dxa"/>
            <w:vMerge w:val="restart"/>
            <w:tcBorders>
              <w:top w:val="single" w:sz="4" w:space="0" w:color="000000"/>
              <w:left w:val="single" w:sz="4" w:space="0" w:color="000000"/>
              <w:right w:val="single" w:sz="4" w:space="0" w:color="000000"/>
            </w:tcBorders>
            <w:vAlign w:val="center"/>
          </w:tcPr>
          <w:p w:rsidR="00211632" w:rsidRDefault="00F25E56">
            <w:pPr>
              <w:widowControl/>
              <w:adjustRightInd w:val="0"/>
              <w:snapToGrid w:val="0"/>
              <w:spacing w:line="360" w:lineRule="exact"/>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提振消费市场</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持续打造“经十西路汽车产业带”，新引入优质汽车品牌</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家以上。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区商务局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济南比亚迪方程豹销售中心、极氪家新能源</w:t>
            </w:r>
            <w:r>
              <w:rPr>
                <w:rFonts w:ascii="文星仿宋" w:eastAsia="文星仿宋" w:hAnsi="文星仿宋" w:cs="文星仿宋" w:hint="eastAsia"/>
                <w:sz w:val="28"/>
                <w:szCs w:val="28"/>
              </w:rPr>
              <w:t>4S</w:t>
            </w:r>
            <w:r>
              <w:rPr>
                <w:rFonts w:ascii="文星仿宋" w:eastAsia="文星仿宋" w:hAnsi="文星仿宋" w:cs="文星仿宋" w:hint="eastAsia"/>
                <w:sz w:val="28"/>
                <w:szCs w:val="28"/>
              </w:rPr>
              <w:t>店、大友奇瑞捷途纵横汽车</w:t>
            </w:r>
            <w:r>
              <w:rPr>
                <w:rFonts w:ascii="文星仿宋" w:eastAsia="文星仿宋" w:hAnsi="文星仿宋" w:cs="文星仿宋" w:hint="eastAsia"/>
                <w:sz w:val="28"/>
                <w:szCs w:val="28"/>
              </w:rPr>
              <w:t>4S</w:t>
            </w:r>
            <w:r>
              <w:rPr>
                <w:rFonts w:ascii="文星仿宋" w:eastAsia="文星仿宋" w:hAnsi="文星仿宋" w:cs="文星仿宋" w:hint="eastAsia"/>
                <w:sz w:val="28"/>
                <w:szCs w:val="28"/>
              </w:rPr>
              <w:t>店、大友尚友</w:t>
            </w:r>
            <w:r>
              <w:rPr>
                <w:rFonts w:ascii="文星仿宋" w:eastAsia="文星仿宋" w:hAnsi="文星仿宋" w:cs="文星仿宋" w:hint="eastAsia"/>
                <w:sz w:val="28"/>
                <w:szCs w:val="28"/>
              </w:rPr>
              <w:t>4S</w:t>
            </w:r>
            <w:r>
              <w:rPr>
                <w:rFonts w:ascii="文星仿宋" w:eastAsia="文星仿宋" w:hAnsi="文星仿宋" w:cs="文星仿宋" w:hint="eastAsia"/>
                <w:sz w:val="28"/>
                <w:szCs w:val="28"/>
              </w:rPr>
              <w:t>店、上汽</w:t>
            </w:r>
            <w:r>
              <w:rPr>
                <w:rFonts w:ascii="文星仿宋" w:eastAsia="文星仿宋" w:hAnsi="文星仿宋" w:cs="文星仿宋" w:hint="eastAsia"/>
                <w:sz w:val="28"/>
                <w:szCs w:val="28"/>
              </w:rPr>
              <w:t>MG</w:t>
            </w:r>
            <w:r>
              <w:rPr>
                <w:rFonts w:ascii="文星仿宋" w:eastAsia="文星仿宋" w:hAnsi="文星仿宋" w:cs="文星仿宋" w:hint="eastAsia"/>
                <w:sz w:val="28"/>
                <w:szCs w:val="28"/>
              </w:rPr>
              <w:t>体验中心已营业。（已完成）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持续落实好、用好</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年各级汽车促消费政策、各级商务发展资金，积极对接引进汽车</w:t>
            </w:r>
            <w:r>
              <w:rPr>
                <w:rFonts w:ascii="文星仿宋" w:eastAsia="文星仿宋" w:hAnsi="文星仿宋" w:cs="文星仿宋" w:hint="eastAsia"/>
                <w:sz w:val="28"/>
                <w:szCs w:val="28"/>
              </w:rPr>
              <w:t>4S</w:t>
            </w:r>
            <w:r>
              <w:rPr>
                <w:rFonts w:ascii="文星仿宋" w:eastAsia="文星仿宋" w:hAnsi="文星仿宋" w:cs="文星仿宋" w:hint="eastAsia"/>
                <w:sz w:val="28"/>
                <w:szCs w:val="28"/>
              </w:rPr>
              <w:t>店项目，争取为我区汽车消费工作再创增量。</w:t>
            </w:r>
          </w:p>
        </w:tc>
      </w:tr>
      <w:tr w:rsidR="00211632">
        <w:trPr>
          <w:cantSplit/>
          <w:trHeight w:val="6035"/>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t>13</w:t>
            </w:r>
          </w:p>
        </w:tc>
        <w:tc>
          <w:tcPr>
            <w:tcW w:w="534" w:type="dxa"/>
            <w:vMerge/>
            <w:tcBorders>
              <w:left w:val="single" w:sz="4" w:space="0" w:color="000000"/>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服务保障亚洲餐饮展、中国茶叶博览会等重点展会以及中国国际儿童电影展、</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音乐剧盛典等演艺活动，加快推进商文旅展“流量型”消费融合发展。</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区商务局</w:t>
            </w:r>
          </w:p>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区文化和旅游局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kern w:val="0"/>
                <w:sz w:val="28"/>
                <w:szCs w:val="28"/>
                <w:lang/>
              </w:rPr>
              <w:t>2025</w:t>
            </w:r>
            <w:r>
              <w:rPr>
                <w:rFonts w:ascii="文星仿宋" w:eastAsia="文星仿宋" w:hAnsi="文星仿宋" w:cs="文星仿宋" w:hint="eastAsia"/>
                <w:kern w:val="0"/>
                <w:sz w:val="28"/>
                <w:szCs w:val="28"/>
                <w:lang/>
              </w:rPr>
              <w:t>年，山东国际会展中心成功举办济南高层次人才招引大会、齐鲁国际车展、山东省外贸优品购物季、中华医学会第十九次检验医学学术会议等各类展会、活动近</w:t>
            </w:r>
            <w:r>
              <w:rPr>
                <w:rFonts w:ascii="文星仿宋" w:eastAsia="文星仿宋" w:hAnsi="文星仿宋" w:cs="文星仿宋" w:hint="eastAsia"/>
                <w:kern w:val="0"/>
                <w:sz w:val="28"/>
                <w:szCs w:val="28"/>
                <w:lang/>
              </w:rPr>
              <w:t>90</w:t>
            </w:r>
            <w:r>
              <w:rPr>
                <w:rFonts w:ascii="文星仿宋" w:eastAsia="文星仿宋" w:hAnsi="文星仿宋" w:cs="文星仿宋" w:hint="eastAsia"/>
                <w:kern w:val="0"/>
                <w:sz w:val="28"/>
                <w:szCs w:val="28"/>
                <w:lang/>
              </w:rPr>
              <w:t>场，展览面积</w:t>
            </w:r>
            <w:r>
              <w:rPr>
                <w:rFonts w:ascii="文星仿宋" w:eastAsia="文星仿宋" w:hAnsi="文星仿宋" w:cs="文星仿宋" w:hint="eastAsia"/>
                <w:kern w:val="0"/>
                <w:sz w:val="28"/>
                <w:szCs w:val="28"/>
                <w:lang/>
              </w:rPr>
              <w:t>140</w:t>
            </w:r>
            <w:r>
              <w:rPr>
                <w:rFonts w:ascii="文星仿宋" w:eastAsia="文星仿宋" w:hAnsi="文星仿宋" w:cs="文星仿宋" w:hint="eastAsia"/>
                <w:kern w:val="0"/>
                <w:sz w:val="28"/>
                <w:szCs w:val="28"/>
                <w:lang/>
              </w:rPr>
              <w:t>万平方米，参展企业超</w:t>
            </w:r>
            <w:r>
              <w:rPr>
                <w:rFonts w:ascii="文星仿宋" w:eastAsia="文星仿宋" w:hAnsi="文星仿宋" w:cs="文星仿宋" w:hint="eastAsia"/>
                <w:kern w:val="0"/>
                <w:sz w:val="28"/>
                <w:szCs w:val="28"/>
                <w:lang/>
              </w:rPr>
              <w:t>2</w:t>
            </w:r>
            <w:r>
              <w:rPr>
                <w:rFonts w:ascii="文星仿宋" w:eastAsia="文星仿宋" w:hAnsi="文星仿宋" w:cs="文星仿宋" w:hint="eastAsia"/>
                <w:kern w:val="0"/>
                <w:sz w:val="28"/>
                <w:szCs w:val="28"/>
                <w:lang/>
              </w:rPr>
              <w:t>万家，接待客流量超</w:t>
            </w:r>
            <w:r>
              <w:rPr>
                <w:rFonts w:ascii="文星仿宋" w:eastAsia="文星仿宋" w:hAnsi="文星仿宋" w:cs="文星仿宋" w:hint="eastAsia"/>
                <w:kern w:val="0"/>
                <w:sz w:val="28"/>
                <w:szCs w:val="28"/>
                <w:lang/>
              </w:rPr>
              <w:t>240</w:t>
            </w:r>
            <w:r>
              <w:rPr>
                <w:rFonts w:ascii="文星仿宋" w:eastAsia="文星仿宋" w:hAnsi="文星仿宋" w:cs="文星仿宋" w:hint="eastAsia"/>
                <w:kern w:val="0"/>
                <w:sz w:val="28"/>
                <w:szCs w:val="28"/>
                <w:lang/>
              </w:rPr>
              <w:t>万人次。</w:t>
            </w:r>
            <w:r>
              <w:rPr>
                <w:rFonts w:ascii="文星仿宋" w:eastAsia="文星仿宋" w:hAnsi="文星仿宋" w:cs="文星仿宋" w:hint="eastAsia"/>
                <w:kern w:val="0"/>
                <w:sz w:val="28"/>
                <w:szCs w:val="28"/>
                <w:lang/>
              </w:rPr>
              <w:t>承办中国音乐剧协会年度盛典、国际儿童电影展等国家级活动。构建“文旅＋商业”融合发展的流量型消费新生态，培育“保利剧聚空间”“落日晚风音乐会”等特色演艺品牌，联动西城龙湖天街等重点商圈，打造“东方腔调文化季”“拜月大典”等沉浸式营销场景。</w:t>
            </w:r>
            <w:r>
              <w:rPr>
                <w:rFonts w:ascii="文星仿宋" w:eastAsia="文星仿宋" w:hAnsi="文星仿宋" w:cs="文星仿宋" w:hint="eastAsia"/>
                <w:sz w:val="28"/>
                <w:szCs w:val="28"/>
                <w:lang/>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按目前现有排期计划，服务保障山东国际会展</w:t>
            </w:r>
            <w:r>
              <w:rPr>
                <w:rFonts w:ascii="文星仿宋" w:eastAsia="文星仿宋" w:hAnsi="文星仿宋" w:cs="文星仿宋" w:hint="eastAsia"/>
                <w:sz w:val="28"/>
                <w:szCs w:val="28"/>
              </w:rPr>
              <w:t>中心做好一季度重点展会布展工作，保障展会安全顺利召开。</w:t>
            </w:r>
            <w:r>
              <w:rPr>
                <w:rFonts w:ascii="文星仿宋" w:eastAsia="文星仿宋" w:hAnsi="文星仿宋" w:cs="文星仿宋" w:hint="eastAsia"/>
                <w:kern w:val="0"/>
                <w:sz w:val="28"/>
                <w:szCs w:val="28"/>
                <w:lang/>
              </w:rPr>
              <w:t>围绕茶文化主题街区、百联奥特莱斯二期等核心项目，以“打造标杆、激活全域”为目标，构建新型网红体验街区、特色消费场域。依托腊山河工程生态禀赋，高标准提升打造腊山河风情带，串联龙湖天街、“一院四馆”、弘阳广场、印象济南、腊山河公园等优质文商旅载体，构建“文旅</w:t>
            </w:r>
            <w:r>
              <w:rPr>
                <w:rFonts w:ascii="文星仿宋" w:eastAsia="文星仿宋" w:hAnsi="文星仿宋" w:cs="文星仿宋" w:hint="eastAsia"/>
                <w:kern w:val="0"/>
                <w:sz w:val="28"/>
                <w:szCs w:val="28"/>
                <w:lang/>
              </w:rPr>
              <w:t>+</w:t>
            </w:r>
            <w:r>
              <w:rPr>
                <w:rFonts w:ascii="文星仿宋" w:eastAsia="文星仿宋" w:hAnsi="文星仿宋" w:cs="文星仿宋" w:hint="eastAsia"/>
                <w:kern w:val="0"/>
                <w:sz w:val="28"/>
                <w:szCs w:val="28"/>
                <w:lang/>
              </w:rPr>
              <w:t>生态</w:t>
            </w:r>
            <w:r>
              <w:rPr>
                <w:rFonts w:ascii="文星仿宋" w:eastAsia="文星仿宋" w:hAnsi="文星仿宋" w:cs="文星仿宋" w:hint="eastAsia"/>
                <w:kern w:val="0"/>
                <w:sz w:val="28"/>
                <w:szCs w:val="28"/>
                <w:lang/>
              </w:rPr>
              <w:t>+</w:t>
            </w:r>
            <w:r>
              <w:rPr>
                <w:rFonts w:ascii="文星仿宋" w:eastAsia="文星仿宋" w:hAnsi="文星仿宋" w:cs="文星仿宋" w:hint="eastAsia"/>
                <w:kern w:val="0"/>
                <w:sz w:val="28"/>
                <w:szCs w:val="28"/>
                <w:lang/>
              </w:rPr>
              <w:t>消费”融合发展旅游廊道，拓展文旅消费新场景，激活全域文旅消费增长引擎。</w:t>
            </w:r>
          </w:p>
        </w:tc>
      </w:tr>
      <w:tr w:rsidR="00211632">
        <w:trPr>
          <w:cantSplit/>
          <w:trHeight w:val="4187"/>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14</w:t>
            </w:r>
          </w:p>
        </w:tc>
        <w:tc>
          <w:tcPr>
            <w:tcW w:w="534" w:type="dxa"/>
            <w:vMerge/>
            <w:tcBorders>
              <w:left w:val="single" w:sz="4" w:space="0" w:color="000000"/>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持续打造“这里最槐荫”文旅品牌。</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区文化和旅游局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kern w:val="0"/>
                <w:sz w:val="28"/>
                <w:szCs w:val="28"/>
                <w:lang/>
              </w:rPr>
              <w:t>以“文化赋能</w:t>
            </w:r>
            <w:r>
              <w:rPr>
                <w:rFonts w:ascii="文星仿宋" w:eastAsia="文星仿宋" w:hAnsi="文星仿宋" w:cs="文星仿宋" w:hint="eastAsia"/>
                <w:kern w:val="0"/>
                <w:sz w:val="28"/>
                <w:szCs w:val="28"/>
                <w:lang/>
              </w:rPr>
              <w:t>+IP</w:t>
            </w:r>
            <w:r>
              <w:rPr>
                <w:rFonts w:ascii="文星仿宋" w:eastAsia="文星仿宋" w:hAnsi="文星仿宋" w:cs="文星仿宋" w:hint="eastAsia"/>
                <w:kern w:val="0"/>
                <w:sz w:val="28"/>
                <w:szCs w:val="28"/>
                <w:lang/>
              </w:rPr>
              <w:t>驱动”为抓手，构建“年度主线—季节主题—节事活动”三级体系，举办系列活动</w:t>
            </w:r>
            <w:r>
              <w:rPr>
                <w:rFonts w:ascii="文星仿宋" w:eastAsia="文星仿宋" w:hAnsi="文星仿宋" w:cs="文星仿宋" w:hint="eastAsia"/>
                <w:kern w:val="0"/>
                <w:sz w:val="28"/>
                <w:szCs w:val="28"/>
                <w:lang/>
              </w:rPr>
              <w:t>510</w:t>
            </w:r>
            <w:r>
              <w:rPr>
                <w:rFonts w:ascii="文星仿宋" w:eastAsia="文星仿宋" w:hAnsi="文星仿宋" w:cs="文星仿宋" w:hint="eastAsia"/>
                <w:kern w:val="0"/>
                <w:sz w:val="28"/>
                <w:szCs w:val="28"/>
                <w:lang/>
              </w:rPr>
              <w:t>余场。蝉联“中国市辖区旅游综合竞争力百强区”且实现位次跃升。助力济南开埠博物馆顺利开馆。开展文化惠民活动共计</w:t>
            </w:r>
            <w:r>
              <w:rPr>
                <w:rFonts w:ascii="文星仿宋" w:eastAsia="文星仿宋" w:hAnsi="文星仿宋" w:cs="文星仿宋" w:hint="eastAsia"/>
                <w:kern w:val="0"/>
                <w:sz w:val="28"/>
                <w:szCs w:val="28"/>
                <w:lang/>
              </w:rPr>
              <w:t>159</w:t>
            </w:r>
            <w:r>
              <w:rPr>
                <w:rFonts w:ascii="文星仿宋" w:eastAsia="文星仿宋" w:hAnsi="文星仿宋" w:cs="文星仿宋" w:hint="eastAsia"/>
                <w:kern w:val="0"/>
                <w:sz w:val="28"/>
                <w:szCs w:val="28"/>
                <w:lang/>
              </w:rPr>
              <w:t>场，组织阅读活动</w:t>
            </w:r>
            <w:r>
              <w:rPr>
                <w:rFonts w:ascii="文星仿宋" w:eastAsia="文星仿宋" w:hAnsi="文星仿宋" w:cs="文星仿宋" w:hint="eastAsia"/>
                <w:kern w:val="0"/>
                <w:sz w:val="28"/>
                <w:szCs w:val="28"/>
                <w:lang/>
              </w:rPr>
              <w:t>300</w:t>
            </w:r>
            <w:r>
              <w:rPr>
                <w:rFonts w:ascii="文星仿宋" w:eastAsia="文星仿宋" w:hAnsi="文星仿宋" w:cs="文星仿宋" w:hint="eastAsia"/>
                <w:kern w:val="0"/>
                <w:sz w:val="28"/>
                <w:szCs w:val="28"/>
                <w:lang/>
              </w:rPr>
              <w:t>余场，惠及读者</w:t>
            </w:r>
            <w:r>
              <w:rPr>
                <w:rFonts w:ascii="文星仿宋" w:eastAsia="文星仿宋" w:hAnsi="文星仿宋" w:cs="文星仿宋" w:hint="eastAsia"/>
                <w:kern w:val="0"/>
                <w:sz w:val="28"/>
                <w:szCs w:val="28"/>
                <w:lang/>
              </w:rPr>
              <w:t>16.7</w:t>
            </w:r>
            <w:r>
              <w:rPr>
                <w:rFonts w:ascii="文星仿宋" w:eastAsia="文星仿宋" w:hAnsi="文星仿宋" w:cs="文星仿宋" w:hint="eastAsia"/>
                <w:kern w:val="0"/>
                <w:sz w:val="28"/>
                <w:szCs w:val="28"/>
                <w:lang/>
              </w:rPr>
              <w:t>万余人次。</w:t>
            </w:r>
            <w:r>
              <w:rPr>
                <w:rFonts w:ascii="文星仿宋" w:eastAsia="文星仿宋" w:hAnsi="文星仿宋" w:cs="文星仿宋" w:hint="eastAsia"/>
                <w:sz w:val="28"/>
                <w:szCs w:val="28"/>
                <w:lang/>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t>持续深耕“这里最槐荫”文旅品牌，拓展</w:t>
            </w:r>
            <w:r>
              <w:rPr>
                <w:rFonts w:ascii="文星仿宋" w:eastAsia="文星仿宋" w:hAnsi="文星仿宋" w:cs="文星仿宋" w:hint="eastAsia"/>
                <w:kern w:val="0"/>
                <w:sz w:val="28"/>
                <w:szCs w:val="28"/>
                <w:lang/>
              </w:rPr>
              <w:t>IP</w:t>
            </w:r>
            <w:r>
              <w:rPr>
                <w:rFonts w:ascii="文星仿宋" w:eastAsia="文星仿宋" w:hAnsi="文星仿宋" w:cs="文星仿宋" w:hint="eastAsia"/>
                <w:kern w:val="0"/>
                <w:sz w:val="28"/>
                <w:szCs w:val="28"/>
                <w:lang/>
              </w:rPr>
              <w:t>区域影响力；丰富广场艺文市集、“戏曲进乡村”、“槐漾非遗”等系列基层群众文化活动形式；围绕春节、五一、国际博物馆日、国庆等关键节事节点，策划举办特色鲜明、内容新颖、形式丰富的文旅主题活动。</w:t>
            </w:r>
          </w:p>
        </w:tc>
      </w:tr>
      <w:tr w:rsidR="00211632">
        <w:trPr>
          <w:cantSplit/>
          <w:trHeight w:val="4070"/>
        </w:trPr>
        <w:tc>
          <w:tcPr>
            <w:tcW w:w="985" w:type="dxa"/>
            <w:tcBorders>
              <w:top w:val="single" w:sz="4" w:space="0" w:color="000000"/>
              <w:left w:val="single" w:sz="4" w:space="0" w:color="000000"/>
              <w:bottom w:val="single" w:sz="4" w:space="0" w:color="auto"/>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15</w:t>
            </w:r>
          </w:p>
        </w:tc>
        <w:tc>
          <w:tcPr>
            <w:tcW w:w="534" w:type="dxa"/>
            <w:vMerge/>
            <w:tcBorders>
              <w:left w:val="single" w:sz="4" w:space="0" w:color="000000"/>
              <w:bottom w:val="single" w:sz="4" w:space="0" w:color="auto"/>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shd w:val="clear" w:color="auto" w:fill="FFFFFF"/>
              </w:rPr>
            </w:pPr>
            <w:r>
              <w:rPr>
                <w:rFonts w:ascii="文星仿宋" w:eastAsia="文星仿宋" w:hAnsi="文星仿宋" w:cs="文星仿宋" w:hint="eastAsia"/>
                <w:sz w:val="28"/>
                <w:szCs w:val="28"/>
              </w:rPr>
              <w:t>不断优化“会议酒店联盟”商业运作模式，支持承接各类学术会议</w:t>
            </w:r>
            <w:r>
              <w:rPr>
                <w:rFonts w:ascii="文星仿宋" w:eastAsia="文星仿宋" w:hAnsi="文星仿宋" w:cs="文星仿宋" w:hint="eastAsia"/>
                <w:sz w:val="28"/>
                <w:szCs w:val="28"/>
              </w:rPr>
              <w:t>500</w:t>
            </w:r>
            <w:r>
              <w:rPr>
                <w:rFonts w:ascii="文星仿宋" w:eastAsia="文星仿宋" w:hAnsi="文星仿宋" w:cs="文星仿宋" w:hint="eastAsia"/>
                <w:sz w:val="28"/>
                <w:szCs w:val="28"/>
              </w:rPr>
              <w:t>场以上。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区商务局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服务保障</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山东省外贸优品购物季、第三届高层次人才招引大会、中华医学会第十九次检验医学学术会议等重点会议、展会相关人员入驻，全年承接各类会议</w:t>
            </w:r>
            <w:r>
              <w:rPr>
                <w:rFonts w:ascii="文星仿宋" w:eastAsia="文星仿宋" w:hAnsi="文星仿宋" w:cs="文星仿宋" w:hint="eastAsia"/>
                <w:sz w:val="28"/>
                <w:szCs w:val="28"/>
              </w:rPr>
              <w:t>600</w:t>
            </w:r>
            <w:r>
              <w:rPr>
                <w:rFonts w:ascii="文星仿宋" w:eastAsia="文星仿宋" w:hAnsi="文星仿宋" w:cs="文星仿宋" w:hint="eastAsia"/>
                <w:sz w:val="28"/>
                <w:szCs w:val="28"/>
              </w:rPr>
              <w:t>余场。（已完成）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继续加大会议酒店联盟宣传力度，重点做好当前阶段年会经济相关工作，加强与会展中心的沟通对接，明确</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年展会排期，做好各类办会服务保障工作。</w:t>
            </w:r>
          </w:p>
        </w:tc>
      </w:tr>
      <w:tr w:rsidR="00211632">
        <w:trPr>
          <w:cantSplit/>
          <w:trHeight w:val="3270"/>
        </w:trPr>
        <w:tc>
          <w:tcPr>
            <w:tcW w:w="985" w:type="dxa"/>
            <w:tcBorders>
              <w:top w:val="single" w:sz="4" w:space="0" w:color="auto"/>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lastRenderedPageBreak/>
              <w:t>16</w:t>
            </w:r>
          </w:p>
        </w:tc>
        <w:tc>
          <w:tcPr>
            <w:tcW w:w="534" w:type="dxa"/>
            <w:vMerge w:val="restart"/>
            <w:tcBorders>
              <w:top w:val="single" w:sz="4" w:space="0" w:color="auto"/>
              <w:left w:val="single" w:sz="4" w:space="0" w:color="000000"/>
              <w:right w:val="single" w:sz="4" w:space="0" w:color="000000"/>
            </w:tcBorders>
            <w:vAlign w:val="center"/>
          </w:tcPr>
          <w:p w:rsidR="00211632" w:rsidRDefault="00F25E56">
            <w:pPr>
              <w:widowControl/>
              <w:adjustRightInd w:val="0"/>
              <w:snapToGrid w:val="0"/>
              <w:spacing w:line="360" w:lineRule="exact"/>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发展新质生产力</w:t>
            </w:r>
          </w:p>
        </w:tc>
        <w:tc>
          <w:tcPr>
            <w:tcW w:w="2140" w:type="dxa"/>
            <w:tcBorders>
              <w:top w:val="single" w:sz="4" w:space="0" w:color="auto"/>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支持天岳先进争创全国重点实验室，支持微生态生物医学省实验室等高能级平台提升创新能力，加力取得一批科技成果。</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区科技局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全力推进济南微生态生物医学省实验室建设，打造国际顶尖的微生态生物医学创新平台。</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年顺利通过省实验室验收，正式挂牌“山东省实验室”。新引进省级人才</w:t>
            </w: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人，自主培养泰山青年学者专家</w:t>
            </w: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人。获批</w:t>
            </w:r>
            <w:r>
              <w:rPr>
                <w:rFonts w:ascii="文星仿宋" w:eastAsia="文星仿宋" w:hAnsi="文星仿宋" w:cs="文星仿宋" w:hint="eastAsia"/>
                <w:sz w:val="28"/>
                <w:szCs w:val="28"/>
              </w:rPr>
              <w:t>国自然基金项目</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项、省</w:t>
            </w:r>
            <w:r>
              <w:rPr>
                <w:rFonts w:ascii="文星仿宋" w:eastAsia="文星仿宋" w:hAnsi="文星仿宋" w:cs="文星仿宋" w:hint="eastAsia"/>
                <w:sz w:val="28"/>
                <w:szCs w:val="28"/>
              </w:rPr>
              <w:t>自然基金项目</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项、省重点研发计划项目</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项，纵向课题资助总经费超过</w:t>
            </w:r>
            <w:r>
              <w:rPr>
                <w:rFonts w:ascii="文星仿宋" w:eastAsia="文星仿宋" w:hAnsi="文星仿宋" w:cs="文星仿宋" w:hint="eastAsia"/>
                <w:sz w:val="28"/>
                <w:szCs w:val="28"/>
              </w:rPr>
              <w:t>2400</w:t>
            </w:r>
            <w:r>
              <w:rPr>
                <w:rFonts w:ascii="文星仿宋" w:eastAsia="文星仿宋" w:hAnsi="文星仿宋" w:cs="文星仿宋" w:hint="eastAsia"/>
                <w:sz w:val="28"/>
                <w:szCs w:val="28"/>
              </w:rPr>
              <w:t>万元。新发表</w:t>
            </w:r>
            <w:r>
              <w:rPr>
                <w:rFonts w:ascii="文星仿宋" w:eastAsia="文星仿宋" w:hAnsi="文星仿宋" w:cs="文星仿宋" w:hint="eastAsia"/>
                <w:sz w:val="28"/>
                <w:szCs w:val="28"/>
              </w:rPr>
              <w:t>SCI</w:t>
            </w:r>
            <w:r>
              <w:rPr>
                <w:rFonts w:ascii="文星仿宋" w:eastAsia="文星仿宋" w:hAnsi="文星仿宋" w:cs="文星仿宋" w:hint="eastAsia"/>
                <w:sz w:val="28"/>
                <w:szCs w:val="28"/>
              </w:rPr>
              <w:t>论文</w:t>
            </w:r>
            <w:r>
              <w:rPr>
                <w:rFonts w:ascii="文星仿宋" w:eastAsia="文星仿宋" w:hAnsi="文星仿宋" w:cs="文星仿宋" w:hint="eastAsia"/>
                <w:sz w:val="28"/>
                <w:szCs w:val="28"/>
              </w:rPr>
              <w:t>79</w:t>
            </w:r>
            <w:r>
              <w:rPr>
                <w:rFonts w:ascii="文星仿宋" w:eastAsia="文星仿宋" w:hAnsi="文星仿宋" w:cs="文星仿宋" w:hint="eastAsia"/>
                <w:sz w:val="28"/>
                <w:szCs w:val="28"/>
              </w:rPr>
              <w:t>篇，影响因子大于</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的有</w:t>
            </w:r>
            <w:r>
              <w:rPr>
                <w:rFonts w:ascii="文星仿宋" w:eastAsia="文星仿宋" w:hAnsi="文星仿宋" w:cs="文星仿宋" w:hint="eastAsia"/>
                <w:sz w:val="28"/>
                <w:szCs w:val="28"/>
              </w:rPr>
              <w:t>25</w:t>
            </w:r>
            <w:r>
              <w:rPr>
                <w:rFonts w:ascii="文星仿宋" w:eastAsia="文星仿宋" w:hAnsi="文星仿宋" w:cs="文星仿宋" w:hint="eastAsia"/>
                <w:sz w:val="28"/>
                <w:szCs w:val="28"/>
              </w:rPr>
              <w:t>篇。新增发明专利申请</w:t>
            </w:r>
            <w:r>
              <w:rPr>
                <w:rFonts w:ascii="文星仿宋" w:eastAsia="文星仿宋" w:hAnsi="文星仿宋" w:cs="文星仿宋" w:hint="eastAsia"/>
                <w:sz w:val="28"/>
                <w:szCs w:val="28"/>
              </w:rPr>
              <w:t>26</w:t>
            </w:r>
            <w:r>
              <w:rPr>
                <w:rFonts w:ascii="文星仿宋" w:eastAsia="文星仿宋" w:hAnsi="文星仿宋" w:cs="文星仿宋" w:hint="eastAsia"/>
                <w:sz w:val="28"/>
                <w:szCs w:val="28"/>
              </w:rPr>
              <w:t>项，获批国家发明专利授权</w:t>
            </w:r>
            <w:r>
              <w:rPr>
                <w:rFonts w:ascii="文星仿宋" w:eastAsia="文星仿宋" w:hAnsi="文星仿宋" w:cs="文星仿宋" w:hint="eastAsia"/>
                <w:sz w:val="28"/>
                <w:szCs w:val="28"/>
              </w:rPr>
              <w:t>8</w:t>
            </w:r>
            <w:r>
              <w:rPr>
                <w:rFonts w:ascii="文星仿宋" w:eastAsia="文星仿宋" w:hAnsi="文星仿宋" w:cs="文星仿宋" w:hint="eastAsia"/>
                <w:sz w:val="28"/>
                <w:szCs w:val="28"/>
              </w:rPr>
              <w:t>项，获</w:t>
            </w:r>
            <w:r>
              <w:rPr>
                <w:rFonts w:ascii="文星仿宋" w:eastAsia="文星仿宋" w:hAnsi="文星仿宋" w:cs="文星仿宋" w:hint="eastAsia"/>
                <w:sz w:val="28"/>
                <w:szCs w:val="28"/>
              </w:rPr>
              <w:t>批软件著作权</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项。</w:t>
            </w:r>
            <w:r>
              <w:rPr>
                <w:rFonts w:ascii="文星仿宋" w:eastAsia="文星仿宋" w:hAnsi="文星仿宋" w:cs="文星仿宋" w:hint="eastAsia"/>
                <w:sz w:val="28"/>
                <w:szCs w:val="28"/>
              </w:rPr>
              <w:t>9</w:t>
            </w:r>
            <w:r>
              <w:rPr>
                <w:rFonts w:ascii="文星仿宋" w:eastAsia="文星仿宋" w:hAnsi="文星仿宋" w:cs="文星仿宋" w:hint="eastAsia"/>
                <w:sz w:val="28"/>
                <w:szCs w:val="28"/>
              </w:rPr>
              <w:t>月举行“</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年度国际微生态大会”，来自德国、挪威、英国、加拿大、美国、澳大利亚等国的百余位院士、专家及学者现场参会并做学术报告，国际知名度得到显著提高。</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推进高端载体建设，不断做好重点实验室等科技平台的建设工作，以行业领军企业为重点，主动与二机床、天岳等企业对接，上门服务，着重跟进碳化硅材料和微生态生物医学省级实验室建设情况，指导微生态申报省自然基金项目等科技项目，助力实验室产出更多科技成果。</w:t>
            </w:r>
          </w:p>
        </w:tc>
      </w:tr>
      <w:tr w:rsidR="00211632">
        <w:trPr>
          <w:cantSplit/>
          <w:trHeight w:val="90"/>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17</w:t>
            </w:r>
          </w:p>
        </w:tc>
        <w:tc>
          <w:tcPr>
            <w:tcW w:w="534" w:type="dxa"/>
            <w:vMerge/>
            <w:tcBorders>
              <w:left w:val="single" w:sz="4" w:space="0" w:color="000000"/>
              <w:right w:val="single" w:sz="4" w:space="0" w:color="000000"/>
            </w:tcBorders>
            <w:vAlign w:val="center"/>
          </w:tcPr>
          <w:p w:rsidR="00211632" w:rsidRDefault="00211632">
            <w:pPr>
              <w:widowControl/>
              <w:adjustRightInd w:val="0"/>
              <w:snapToGrid w:val="0"/>
              <w:spacing w:line="360" w:lineRule="exact"/>
              <w:jc w:val="left"/>
              <w:textAlignment w:val="center"/>
              <w:rPr>
                <w:rFonts w:ascii="文星仿宋" w:eastAsia="文星仿宋" w:hAnsi="文星仿宋" w:cs="文星仿宋"/>
                <w:b/>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新培育高新技术企业</w:t>
            </w:r>
            <w:r>
              <w:rPr>
                <w:rFonts w:ascii="文星仿宋" w:eastAsia="文星仿宋" w:hAnsi="文星仿宋" w:cs="文星仿宋" w:hint="eastAsia"/>
                <w:sz w:val="28"/>
                <w:szCs w:val="28"/>
              </w:rPr>
              <w:t>20</w:t>
            </w:r>
            <w:r>
              <w:rPr>
                <w:rFonts w:ascii="文星仿宋" w:eastAsia="文星仿宋" w:hAnsi="文星仿宋" w:cs="文星仿宋" w:hint="eastAsia"/>
                <w:sz w:val="28"/>
                <w:szCs w:val="28"/>
              </w:rPr>
              <w:t>家以上。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区科技局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highlight w:val="red"/>
              </w:rPr>
            </w:pP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年度首次认定</w:t>
            </w:r>
            <w:r>
              <w:rPr>
                <w:rFonts w:ascii="文星仿宋" w:eastAsia="文星仿宋" w:hAnsi="文星仿宋" w:cs="文星仿宋" w:hint="eastAsia"/>
                <w:sz w:val="28"/>
                <w:szCs w:val="28"/>
              </w:rPr>
              <w:t>22</w:t>
            </w:r>
            <w:r>
              <w:rPr>
                <w:rFonts w:ascii="文星仿宋" w:eastAsia="文星仿宋" w:hAnsi="文星仿宋" w:cs="文星仿宋" w:hint="eastAsia"/>
                <w:sz w:val="28"/>
                <w:szCs w:val="28"/>
              </w:rPr>
              <w:t>家高新技术企业。同时，聘请</w:t>
            </w: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位大学教授及政和科技股份有限公司对</w:t>
            </w:r>
            <w:r>
              <w:rPr>
                <w:rFonts w:ascii="文星仿宋" w:eastAsia="文星仿宋" w:hAnsi="文星仿宋" w:cs="文星仿宋" w:hint="eastAsia"/>
                <w:sz w:val="28"/>
                <w:szCs w:val="28"/>
              </w:rPr>
              <w:t>115</w:t>
            </w:r>
            <w:r>
              <w:rPr>
                <w:rFonts w:ascii="文星仿宋" w:eastAsia="文星仿宋" w:hAnsi="文星仿宋" w:cs="文星仿宋" w:hint="eastAsia"/>
                <w:sz w:val="28"/>
                <w:szCs w:val="28"/>
              </w:rPr>
              <w:t>家申报企业中涉及的知识产权、研发组织管理水平、成果转化能力、涉及财务账目等内容进行审核并严格把关，提出修改和完善意见。（已完成）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highlight w:val="red"/>
              </w:rPr>
            </w:pPr>
            <w:r>
              <w:rPr>
                <w:rFonts w:ascii="文星仿宋" w:eastAsia="文星仿宋" w:hAnsi="文星仿宋" w:cs="文星仿宋" w:hint="eastAsia"/>
                <w:sz w:val="28"/>
                <w:szCs w:val="28"/>
              </w:rPr>
              <w:t>联合街道办做好高企政策的宣传工作，持续挖掘创新基础好、发展潜力大的科技型中小企业，对入库企业的动态管理与跟踪服务，推动一批科技型中小企业快速成长为高新技术企业。</w:t>
            </w:r>
          </w:p>
        </w:tc>
      </w:tr>
      <w:tr w:rsidR="00211632">
        <w:trPr>
          <w:cantSplit/>
          <w:trHeight w:val="1481"/>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lastRenderedPageBreak/>
              <w:t>18</w:t>
            </w:r>
          </w:p>
        </w:tc>
        <w:tc>
          <w:tcPr>
            <w:tcW w:w="534" w:type="dxa"/>
            <w:vMerge/>
            <w:tcBorders>
              <w:left w:val="single" w:sz="4" w:space="0" w:color="000000"/>
              <w:right w:val="single" w:sz="4" w:space="0" w:color="000000"/>
            </w:tcBorders>
            <w:vAlign w:val="center"/>
          </w:tcPr>
          <w:p w:rsidR="00211632" w:rsidRDefault="00211632">
            <w:pPr>
              <w:widowControl/>
              <w:adjustRightInd w:val="0"/>
              <w:snapToGrid w:val="0"/>
              <w:spacing w:line="360" w:lineRule="exact"/>
              <w:jc w:val="center"/>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加快推进济南先进材料智造港等重点项目竣工投产，支持力冠微电子、晶芯半导体等企业增产扩能。</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济南槐荫经济开发区管委会</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0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济南先进材料智造港一期项目全面建成竣工，较同类项目提前</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个月，刷新“最快、最大、最高效”三项纪录，首批</w:t>
            </w:r>
            <w:r>
              <w:rPr>
                <w:rFonts w:ascii="文星仿宋" w:eastAsia="文星仿宋" w:hAnsi="文星仿宋" w:cs="文星仿宋" w:hint="eastAsia"/>
                <w:sz w:val="28"/>
                <w:szCs w:val="28"/>
              </w:rPr>
              <w:t>100</w:t>
            </w:r>
            <w:r>
              <w:rPr>
                <w:rFonts w:ascii="文星仿宋" w:eastAsia="文星仿宋" w:hAnsi="文星仿宋" w:cs="文星仿宋" w:hint="eastAsia"/>
                <w:sz w:val="28"/>
                <w:szCs w:val="28"/>
              </w:rPr>
              <w:t>台设备全部进场，</w:t>
            </w:r>
            <w:r>
              <w:rPr>
                <w:rFonts w:ascii="文星仿宋" w:eastAsia="文星仿宋" w:hAnsi="文星仿宋" w:cs="文星仿宋" w:hint="eastAsia"/>
                <w:sz w:val="28"/>
                <w:szCs w:val="28"/>
              </w:rPr>
              <w:t>8</w:t>
            </w:r>
            <w:r>
              <w:rPr>
                <w:rFonts w:ascii="文星仿宋" w:eastAsia="文星仿宋" w:hAnsi="文星仿宋" w:cs="文星仿宋" w:hint="eastAsia"/>
                <w:sz w:val="28"/>
                <w:szCs w:val="28"/>
              </w:rPr>
              <w:t>月实现纳统入库，</w:t>
            </w:r>
            <w:r>
              <w:rPr>
                <w:rFonts w:ascii="文星仿宋" w:eastAsia="文星仿宋" w:hAnsi="文星仿宋" w:cs="文星仿宋" w:hint="eastAsia"/>
                <w:sz w:val="28"/>
                <w:szCs w:val="28"/>
              </w:rPr>
              <w:t>1-11</w:t>
            </w:r>
            <w:r>
              <w:rPr>
                <w:rFonts w:ascii="文星仿宋" w:eastAsia="文星仿宋" w:hAnsi="文星仿宋" w:cs="文星仿宋" w:hint="eastAsia"/>
                <w:sz w:val="28"/>
                <w:szCs w:val="28"/>
              </w:rPr>
              <w:t>月已完成纳统</w:t>
            </w:r>
            <w:r>
              <w:rPr>
                <w:rFonts w:ascii="文星仿宋" w:eastAsia="文星仿宋" w:hAnsi="文星仿宋" w:cs="文星仿宋" w:hint="eastAsia"/>
                <w:sz w:val="28"/>
                <w:szCs w:val="28"/>
              </w:rPr>
              <w:t>2.5137</w:t>
            </w:r>
            <w:r>
              <w:rPr>
                <w:rFonts w:ascii="文星仿宋" w:eastAsia="文星仿宋" w:hAnsi="文星仿宋" w:cs="文星仿宋" w:hint="eastAsia"/>
                <w:sz w:val="28"/>
                <w:szCs w:val="28"/>
              </w:rPr>
              <w:t>亿元，预计全年完成纳统</w:t>
            </w:r>
            <w:r>
              <w:rPr>
                <w:rFonts w:ascii="文星仿宋" w:eastAsia="文星仿宋" w:hAnsi="文星仿宋" w:cs="文星仿宋" w:hint="eastAsia"/>
                <w:sz w:val="28"/>
                <w:szCs w:val="28"/>
              </w:rPr>
              <w:t>3.1</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p>
          <w:p w:rsidR="00211632" w:rsidRDefault="00F25E56">
            <w:pPr>
              <w:widowControl/>
              <w:adjustRightInd w:val="0"/>
              <w:snapToGrid w:val="0"/>
              <w:spacing w:line="30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槐荫数控智能设备产业园项目“建设</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招商”一体推进，</w:t>
            </w:r>
            <w:r>
              <w:rPr>
                <w:rFonts w:ascii="文星仿宋" w:eastAsia="文星仿宋" w:hAnsi="文星仿宋" w:cs="文星仿宋" w:hint="eastAsia"/>
                <w:sz w:val="28"/>
                <w:szCs w:val="28"/>
              </w:rPr>
              <w:t>6</w:t>
            </w:r>
            <w:r>
              <w:rPr>
                <w:rFonts w:ascii="文星仿宋" w:eastAsia="文星仿宋" w:hAnsi="文星仿宋" w:cs="文星仿宋" w:hint="eastAsia"/>
                <w:sz w:val="28"/>
                <w:szCs w:val="28"/>
              </w:rPr>
              <w:t>栋厂房主体全部封顶，</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栋单体厂房主体竣工验收，已与</w:t>
            </w: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家高新技术企业签订意向定制协议，</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家已签订正式购房合同，实现营业收入</w:t>
            </w:r>
            <w:r>
              <w:rPr>
                <w:rFonts w:ascii="文星仿宋" w:eastAsia="文星仿宋" w:hAnsi="文星仿宋" w:cs="文星仿宋" w:hint="eastAsia"/>
                <w:sz w:val="28"/>
                <w:szCs w:val="28"/>
              </w:rPr>
              <w:t>1811</w:t>
            </w:r>
            <w:r>
              <w:rPr>
                <w:rFonts w:ascii="文星仿宋" w:eastAsia="文星仿宋" w:hAnsi="文星仿宋" w:cs="文星仿宋" w:hint="eastAsia"/>
                <w:sz w:val="28"/>
                <w:szCs w:val="28"/>
              </w:rPr>
              <w:t>万元。</w:t>
            </w:r>
          </w:p>
          <w:p w:rsidR="00211632" w:rsidRDefault="00F25E56">
            <w:pPr>
              <w:widowControl/>
              <w:adjustRightInd w:val="0"/>
              <w:snapToGrid w:val="0"/>
              <w:spacing w:line="30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山东力冠微电子半导体设备二期生产基地项目正在进行土地熟化前置阶段，已与槐荫城投、力冠研讨成本测算，同步敲定协议细节，力争</w:t>
            </w:r>
            <w:r>
              <w:rPr>
                <w:rFonts w:ascii="文星仿宋" w:eastAsia="文星仿宋" w:hAnsi="文星仿宋" w:cs="文星仿宋" w:hint="eastAsia"/>
                <w:sz w:val="28"/>
                <w:szCs w:val="28"/>
              </w:rPr>
              <w:t>尽快</w:t>
            </w:r>
            <w:r>
              <w:rPr>
                <w:rFonts w:ascii="文星仿宋" w:eastAsia="文星仿宋" w:hAnsi="文星仿宋" w:cs="文星仿宋" w:hint="eastAsia"/>
                <w:sz w:val="28"/>
                <w:szCs w:val="28"/>
              </w:rPr>
              <w:t>签订投资协议。</w:t>
            </w:r>
            <w:r>
              <w:rPr>
                <w:rFonts w:ascii="文星仿宋" w:eastAsia="文星仿宋" w:hAnsi="文星仿宋" w:cs="文星仿宋" w:hint="eastAsia"/>
                <w:sz w:val="28"/>
                <w:szCs w:val="28"/>
              </w:rPr>
              <w:t xml:space="preserve">  </w:t>
            </w:r>
          </w:p>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完成济南晶芯半导体项目首笔</w:t>
            </w:r>
            <w:r>
              <w:rPr>
                <w:rFonts w:ascii="文星仿宋" w:eastAsia="文星仿宋" w:hAnsi="文星仿宋" w:cs="文星仿宋" w:hint="eastAsia"/>
                <w:sz w:val="28"/>
                <w:szCs w:val="28"/>
              </w:rPr>
              <w:t>240</w:t>
            </w:r>
            <w:r>
              <w:rPr>
                <w:rFonts w:ascii="文星仿宋" w:eastAsia="文星仿宋" w:hAnsi="文星仿宋" w:cs="文星仿宋" w:hint="eastAsia"/>
                <w:sz w:val="28"/>
                <w:szCs w:val="28"/>
              </w:rPr>
              <w:t>万元的投资，推动企业</w:t>
            </w:r>
            <w:r>
              <w:rPr>
                <w:rFonts w:ascii="文星仿宋" w:eastAsia="文星仿宋" w:hAnsi="文星仿宋" w:cs="文星仿宋" w:hint="eastAsia"/>
                <w:sz w:val="28"/>
                <w:szCs w:val="28"/>
              </w:rPr>
              <w:t>2024</w:t>
            </w:r>
            <w:r>
              <w:rPr>
                <w:rFonts w:ascii="文星仿宋" w:eastAsia="文星仿宋" w:hAnsi="文星仿宋" w:cs="文星仿宋" w:hint="eastAsia"/>
                <w:sz w:val="28"/>
                <w:szCs w:val="28"/>
              </w:rPr>
              <w:t>年度净利润由亏转盈，同比大幅增加</w:t>
            </w:r>
            <w:r>
              <w:rPr>
                <w:rFonts w:ascii="文星仿宋" w:eastAsia="文星仿宋" w:hAnsi="文星仿宋" w:cs="文星仿宋" w:hint="eastAsia"/>
                <w:sz w:val="28"/>
                <w:szCs w:val="28"/>
              </w:rPr>
              <w:t>409.21%</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年前</w:t>
            </w:r>
            <w:r>
              <w:rPr>
                <w:rFonts w:ascii="文星仿宋" w:eastAsia="文星仿宋" w:hAnsi="文星仿宋" w:cs="文星仿宋" w:hint="eastAsia"/>
                <w:sz w:val="28"/>
                <w:szCs w:val="28"/>
              </w:rPr>
              <w:t>9</w:t>
            </w:r>
            <w:r>
              <w:rPr>
                <w:rFonts w:ascii="文星仿宋" w:eastAsia="文星仿宋" w:hAnsi="文星仿宋" w:cs="文星仿宋" w:hint="eastAsia"/>
                <w:sz w:val="28"/>
                <w:szCs w:val="28"/>
              </w:rPr>
              <w:t>个月净利润为</w:t>
            </w:r>
            <w:r>
              <w:rPr>
                <w:rFonts w:ascii="文星仿宋" w:eastAsia="文星仿宋" w:hAnsi="文星仿宋" w:cs="文星仿宋" w:hint="eastAsia"/>
                <w:sz w:val="28"/>
                <w:szCs w:val="28"/>
              </w:rPr>
              <w:t>80</w:t>
            </w:r>
            <w:r>
              <w:rPr>
                <w:rFonts w:ascii="文星仿宋" w:eastAsia="文星仿宋" w:hAnsi="文星仿宋" w:cs="文星仿宋" w:hint="eastAsia"/>
                <w:sz w:val="28"/>
                <w:szCs w:val="28"/>
              </w:rPr>
              <w:t>万元，企业已提出扩产计划，拟利用槐荫数控产业园</w:t>
            </w:r>
            <w:r>
              <w:rPr>
                <w:rFonts w:ascii="文星仿宋" w:eastAsia="文星仿宋" w:hAnsi="文星仿宋" w:cs="文星仿宋" w:hint="eastAsia"/>
                <w:sz w:val="28"/>
                <w:szCs w:val="28"/>
              </w:rPr>
              <w:t>2000</w:t>
            </w:r>
            <w:r>
              <w:rPr>
                <w:rFonts w:ascii="文星仿宋" w:eastAsia="文星仿宋" w:hAnsi="文星仿宋" w:cs="文星仿宋" w:hint="eastAsia"/>
                <w:sz w:val="28"/>
                <w:szCs w:val="28"/>
              </w:rPr>
              <w:t>平方米厂房建设产线。</w:t>
            </w:r>
          </w:p>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color w:val="000000" w:themeColor="text1"/>
                <w:sz w:val="28"/>
                <w:szCs w:val="28"/>
              </w:rPr>
              <w:t>全力推进谋划策划的宽禁带设备制造产业园等</w:t>
            </w:r>
            <w:r>
              <w:rPr>
                <w:rFonts w:ascii="文星仿宋" w:eastAsia="文星仿宋" w:hAnsi="文星仿宋" w:cs="文星仿宋" w:hint="eastAsia"/>
                <w:color w:val="000000" w:themeColor="text1"/>
                <w:sz w:val="28"/>
                <w:szCs w:val="28"/>
              </w:rPr>
              <w:t>11</w:t>
            </w:r>
            <w:r>
              <w:rPr>
                <w:rFonts w:ascii="文星仿宋" w:eastAsia="文星仿宋" w:hAnsi="文星仿宋" w:cs="文星仿宋" w:hint="eastAsia"/>
                <w:color w:val="000000" w:themeColor="text1"/>
                <w:sz w:val="28"/>
                <w:szCs w:val="28"/>
              </w:rPr>
              <w:t>个制造业项目建设。重点抓好力冠二期、威海银创、工研拓芯</w:t>
            </w:r>
            <w:r>
              <w:rPr>
                <w:rFonts w:ascii="文星仿宋" w:eastAsia="文星仿宋" w:hAnsi="文星仿宋" w:cs="文星仿宋" w:hint="eastAsia"/>
                <w:color w:val="000000" w:themeColor="text1"/>
                <w:sz w:val="28"/>
                <w:szCs w:val="28"/>
              </w:rPr>
              <w:t>3</w:t>
            </w:r>
            <w:r>
              <w:rPr>
                <w:rFonts w:ascii="文星仿宋" w:eastAsia="文星仿宋" w:hAnsi="文星仿宋" w:cs="文星仿宋" w:hint="eastAsia"/>
                <w:color w:val="000000" w:themeColor="text1"/>
                <w:sz w:val="28"/>
                <w:szCs w:val="28"/>
              </w:rPr>
              <w:t>个项目的落地，跟进重沃汽车搬迁、二机床</w:t>
            </w:r>
            <w:r>
              <w:rPr>
                <w:rFonts w:ascii="文星仿宋" w:eastAsia="文星仿宋" w:hAnsi="文星仿宋" w:cs="文星仿宋" w:hint="eastAsia"/>
                <w:color w:val="000000" w:themeColor="text1"/>
                <w:sz w:val="28"/>
                <w:szCs w:val="28"/>
              </w:rPr>
              <w:t>科创中心等项目，及时完成入库纳统。同步做好高速北</w:t>
            </w:r>
            <w:r>
              <w:rPr>
                <w:rFonts w:ascii="文星仿宋" w:eastAsia="文星仿宋" w:hAnsi="文星仿宋" w:cs="文星仿宋" w:hint="eastAsia"/>
                <w:color w:val="000000" w:themeColor="text1"/>
                <w:sz w:val="28"/>
                <w:szCs w:val="28"/>
              </w:rPr>
              <w:t>175</w:t>
            </w:r>
            <w:r>
              <w:rPr>
                <w:rFonts w:ascii="文星仿宋" w:eastAsia="文星仿宋" w:hAnsi="文星仿宋" w:cs="文星仿宋" w:hint="eastAsia"/>
                <w:color w:val="000000" w:themeColor="text1"/>
                <w:sz w:val="28"/>
                <w:szCs w:val="28"/>
              </w:rPr>
              <w:t>亩地块、区委党校北</w:t>
            </w:r>
            <w:r>
              <w:rPr>
                <w:rFonts w:ascii="文星仿宋" w:eastAsia="文星仿宋" w:hAnsi="文星仿宋" w:cs="文星仿宋" w:hint="eastAsia"/>
                <w:color w:val="000000" w:themeColor="text1"/>
                <w:sz w:val="28"/>
                <w:szCs w:val="28"/>
              </w:rPr>
              <w:t>121</w:t>
            </w:r>
            <w:r>
              <w:rPr>
                <w:rFonts w:ascii="文星仿宋" w:eastAsia="文星仿宋" w:hAnsi="文星仿宋" w:cs="文星仿宋" w:hint="eastAsia"/>
                <w:color w:val="000000" w:themeColor="text1"/>
                <w:sz w:val="28"/>
                <w:szCs w:val="28"/>
              </w:rPr>
              <w:t>亩地块和九阳北</w:t>
            </w:r>
            <w:r>
              <w:rPr>
                <w:rFonts w:ascii="文星仿宋" w:eastAsia="文星仿宋" w:hAnsi="文星仿宋" w:cs="文星仿宋" w:hint="eastAsia"/>
                <w:color w:val="000000" w:themeColor="text1"/>
                <w:sz w:val="28"/>
                <w:szCs w:val="28"/>
              </w:rPr>
              <w:t>76</w:t>
            </w:r>
            <w:r>
              <w:rPr>
                <w:rFonts w:ascii="文星仿宋" w:eastAsia="文星仿宋" w:hAnsi="文星仿宋" w:cs="文星仿宋" w:hint="eastAsia"/>
                <w:color w:val="000000" w:themeColor="text1"/>
                <w:sz w:val="28"/>
                <w:szCs w:val="28"/>
              </w:rPr>
              <w:t>亩地块招商，在已储备聊城联盛半导体、济阳旭业等项目入驻宽禁带设备制造产业园的同时，积极对接某聚合物固态电池、</w:t>
            </w:r>
            <w:r>
              <w:rPr>
                <w:rFonts w:ascii="文星仿宋" w:eastAsia="文星仿宋" w:hAnsi="文星仿宋" w:cs="文星仿宋" w:hint="eastAsia"/>
                <w:sz w:val="28"/>
                <w:szCs w:val="28"/>
              </w:rPr>
              <w:t>某丝杠导轨制造等项目。</w:t>
            </w:r>
            <w:r>
              <w:rPr>
                <w:rFonts w:ascii="文星仿宋" w:eastAsia="文星仿宋" w:hAnsi="文星仿宋" w:cs="文星仿宋" w:hint="eastAsia"/>
                <w:color w:val="000000" w:themeColor="text1"/>
                <w:sz w:val="28"/>
                <w:szCs w:val="28"/>
              </w:rPr>
              <w:t>继续采用数智产业园“预招商、敏定制”方式，加大标准化厂房定制化服务，完善项目招引定制快速落地机制。</w:t>
            </w:r>
          </w:p>
        </w:tc>
      </w:tr>
      <w:tr w:rsidR="00211632">
        <w:trPr>
          <w:cantSplit/>
          <w:trHeight w:val="5530"/>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lastRenderedPageBreak/>
              <w:t>19</w:t>
            </w:r>
          </w:p>
        </w:tc>
        <w:tc>
          <w:tcPr>
            <w:tcW w:w="534" w:type="dxa"/>
            <w:vMerge/>
            <w:tcBorders>
              <w:left w:val="single" w:sz="4" w:space="0" w:color="000000"/>
              <w:right w:val="single" w:sz="4" w:space="0" w:color="000000"/>
            </w:tcBorders>
            <w:vAlign w:val="center"/>
          </w:tcPr>
          <w:p w:rsidR="00211632" w:rsidRDefault="00211632">
            <w:pPr>
              <w:widowControl/>
              <w:adjustRightInd w:val="0"/>
              <w:snapToGrid w:val="0"/>
              <w:spacing w:line="360" w:lineRule="exact"/>
              <w:jc w:val="center"/>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bCs/>
                <w:sz w:val="28"/>
                <w:szCs w:val="28"/>
              </w:rPr>
              <w:t>放大集成电路子基金、开发区“基金联盟”等创投资源优势，深耕碳化硅、氮化镓等半导体材料</w:t>
            </w:r>
            <w:r>
              <w:rPr>
                <w:rFonts w:ascii="文星仿宋" w:eastAsia="文星仿宋" w:hAnsi="文星仿宋" w:cs="文星仿宋" w:hint="eastAsia"/>
                <w:sz w:val="28"/>
                <w:szCs w:val="28"/>
              </w:rPr>
              <w:t>延链补链，大力招引上下游配套企业，定向储备优质项目</w:t>
            </w:r>
            <w:r>
              <w:rPr>
                <w:rFonts w:ascii="文星仿宋" w:eastAsia="文星仿宋" w:hAnsi="文星仿宋" w:cs="文星仿宋" w:hint="eastAsia"/>
                <w:sz w:val="28"/>
                <w:szCs w:val="28"/>
              </w:rPr>
              <w:t>20</w:t>
            </w:r>
            <w:r>
              <w:rPr>
                <w:rFonts w:ascii="文星仿宋" w:eastAsia="文星仿宋" w:hAnsi="文星仿宋" w:cs="文星仿宋" w:hint="eastAsia"/>
                <w:sz w:val="28"/>
                <w:szCs w:val="28"/>
              </w:rPr>
              <w:t>个以上，打造行业领先的第三代半导体产业集群。</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济南槐荫经济开发区管委会</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color w:val="000000" w:themeColor="text1"/>
                <w:sz w:val="28"/>
                <w:szCs w:val="28"/>
              </w:rPr>
              <w:t>联合市产发、国联民生证券、槐荫城投成立</w:t>
            </w:r>
            <w:r>
              <w:rPr>
                <w:rFonts w:ascii="文星仿宋" w:eastAsia="文星仿宋" w:hAnsi="文星仿宋" w:cs="文星仿宋" w:hint="eastAsia"/>
                <w:color w:val="000000" w:themeColor="text1"/>
                <w:sz w:val="28"/>
                <w:szCs w:val="28"/>
              </w:rPr>
              <w:t>10</w:t>
            </w:r>
            <w:r>
              <w:rPr>
                <w:rFonts w:ascii="文星仿宋" w:eastAsia="文星仿宋" w:hAnsi="文星仿宋" w:cs="文星仿宋" w:hint="eastAsia"/>
                <w:color w:val="000000" w:themeColor="text1"/>
                <w:sz w:val="28"/>
                <w:szCs w:val="28"/>
              </w:rPr>
              <w:t>亿元规模的槐荫区集成电路产业基金，完成首期</w:t>
            </w:r>
            <w:r>
              <w:rPr>
                <w:rFonts w:ascii="文星仿宋" w:eastAsia="文星仿宋" w:hAnsi="文星仿宋" w:cs="文星仿宋" w:hint="eastAsia"/>
                <w:color w:val="000000" w:themeColor="text1"/>
                <w:sz w:val="28"/>
                <w:szCs w:val="28"/>
              </w:rPr>
              <w:t>6500</w:t>
            </w:r>
            <w:r>
              <w:rPr>
                <w:rFonts w:ascii="文星仿宋" w:eastAsia="文星仿宋" w:hAnsi="文星仿宋" w:cs="文星仿宋" w:hint="eastAsia"/>
                <w:color w:val="000000" w:themeColor="text1"/>
                <w:sz w:val="28"/>
                <w:szCs w:val="28"/>
              </w:rPr>
              <w:t>万元实缴，完成对苏州工研拓芯项目</w:t>
            </w:r>
            <w:r>
              <w:rPr>
                <w:rFonts w:ascii="文星仿宋" w:eastAsia="文星仿宋" w:hAnsi="文星仿宋" w:cs="文星仿宋" w:hint="eastAsia"/>
                <w:color w:val="000000" w:themeColor="text1"/>
                <w:sz w:val="28"/>
                <w:szCs w:val="28"/>
              </w:rPr>
              <w:t>1000</w:t>
            </w:r>
            <w:r>
              <w:rPr>
                <w:rFonts w:ascii="文星仿宋" w:eastAsia="文星仿宋" w:hAnsi="文星仿宋" w:cs="文星仿宋" w:hint="eastAsia"/>
                <w:color w:val="000000" w:themeColor="text1"/>
                <w:sz w:val="28"/>
                <w:szCs w:val="28"/>
              </w:rPr>
              <w:t>万元出资，推动项目落地。用好开发区半导体产业发展基金，完成首期投资款</w:t>
            </w:r>
            <w:r>
              <w:rPr>
                <w:rFonts w:ascii="文星仿宋" w:eastAsia="文星仿宋" w:hAnsi="文星仿宋" w:cs="文星仿宋" w:hint="eastAsia"/>
                <w:color w:val="000000" w:themeColor="text1"/>
                <w:sz w:val="28"/>
                <w:szCs w:val="28"/>
              </w:rPr>
              <w:t>1010.10</w:t>
            </w:r>
            <w:r>
              <w:rPr>
                <w:rFonts w:ascii="文星仿宋" w:eastAsia="文星仿宋" w:hAnsi="文星仿宋" w:cs="文星仿宋" w:hint="eastAsia"/>
                <w:color w:val="000000" w:themeColor="text1"/>
                <w:sz w:val="28"/>
                <w:szCs w:val="28"/>
              </w:rPr>
              <w:t>万元募集，基金储备半导体项目</w:t>
            </w:r>
            <w:r>
              <w:rPr>
                <w:rFonts w:ascii="文星仿宋" w:eastAsia="文星仿宋" w:hAnsi="文星仿宋" w:cs="文星仿宋" w:hint="eastAsia"/>
                <w:color w:val="000000" w:themeColor="text1"/>
                <w:sz w:val="28"/>
                <w:szCs w:val="28"/>
              </w:rPr>
              <w:t>7</w:t>
            </w:r>
            <w:r>
              <w:rPr>
                <w:rFonts w:ascii="文星仿宋" w:eastAsia="文星仿宋" w:hAnsi="文星仿宋" w:cs="文星仿宋" w:hint="eastAsia"/>
                <w:color w:val="000000" w:themeColor="text1"/>
                <w:sz w:val="28"/>
                <w:szCs w:val="28"/>
              </w:rPr>
              <w:t>个。</w:t>
            </w:r>
            <w:r>
              <w:rPr>
                <w:rFonts w:ascii="文星仿宋" w:eastAsia="文星仿宋" w:hAnsi="文星仿宋" w:cs="文星仿宋" w:hint="eastAsia"/>
                <w:color w:val="000000" w:themeColor="text1"/>
                <w:sz w:val="28"/>
                <w:szCs w:val="28"/>
              </w:rPr>
              <w:t>开发区全年</w:t>
            </w:r>
            <w:r>
              <w:rPr>
                <w:rFonts w:ascii="文星仿宋" w:eastAsia="文星仿宋" w:hAnsi="文星仿宋" w:cs="文星仿宋" w:hint="eastAsia"/>
                <w:color w:val="000000" w:themeColor="text1"/>
                <w:sz w:val="28"/>
                <w:szCs w:val="28"/>
              </w:rPr>
              <w:t>储备半导体项目</w:t>
            </w:r>
            <w:r>
              <w:rPr>
                <w:rFonts w:ascii="文星仿宋" w:eastAsia="文星仿宋" w:hAnsi="文星仿宋" w:cs="文星仿宋" w:hint="eastAsia"/>
                <w:color w:val="000000" w:themeColor="text1"/>
                <w:sz w:val="28"/>
                <w:szCs w:val="28"/>
              </w:rPr>
              <w:t>30</w:t>
            </w:r>
            <w:r>
              <w:rPr>
                <w:rFonts w:ascii="文星仿宋" w:eastAsia="文星仿宋" w:hAnsi="文星仿宋" w:cs="文星仿宋" w:hint="eastAsia"/>
                <w:color w:val="000000" w:themeColor="text1"/>
                <w:sz w:val="28"/>
                <w:szCs w:val="28"/>
              </w:rPr>
              <w:t>余</w:t>
            </w:r>
            <w:r>
              <w:rPr>
                <w:rFonts w:ascii="文星仿宋" w:eastAsia="文星仿宋" w:hAnsi="文星仿宋" w:cs="文星仿宋" w:hint="eastAsia"/>
                <w:color w:val="000000" w:themeColor="text1"/>
                <w:sz w:val="28"/>
                <w:szCs w:val="28"/>
              </w:rPr>
              <w:t>个</w:t>
            </w:r>
            <w:r>
              <w:rPr>
                <w:rFonts w:ascii="文星仿宋" w:eastAsia="文星仿宋" w:hAnsi="文星仿宋" w:cs="文星仿宋" w:hint="eastAsia"/>
                <w:color w:val="000000" w:themeColor="text1"/>
                <w:sz w:val="28"/>
                <w:szCs w:val="28"/>
              </w:rPr>
              <w:t>，</w:t>
            </w:r>
            <w:r>
              <w:rPr>
                <w:rFonts w:ascii="文星仿宋" w:eastAsia="文星仿宋" w:hAnsi="文星仿宋" w:cs="文星仿宋" w:hint="eastAsia"/>
                <w:color w:val="000000" w:themeColor="text1"/>
                <w:sz w:val="28"/>
                <w:szCs w:val="28"/>
              </w:rPr>
              <w:t>推动苏州工研拓芯、福瑞斯动力系统产品研发及应用等</w:t>
            </w:r>
            <w:r>
              <w:rPr>
                <w:rFonts w:ascii="文星仿宋" w:eastAsia="文星仿宋" w:hAnsi="文星仿宋" w:cs="文星仿宋" w:hint="eastAsia"/>
                <w:color w:val="000000" w:themeColor="text1"/>
                <w:sz w:val="28"/>
                <w:szCs w:val="28"/>
              </w:rPr>
              <w:t>8</w:t>
            </w:r>
            <w:r>
              <w:rPr>
                <w:rFonts w:ascii="文星仿宋" w:eastAsia="文星仿宋" w:hAnsi="文星仿宋" w:cs="文星仿宋" w:hint="eastAsia"/>
                <w:color w:val="000000" w:themeColor="text1"/>
                <w:sz w:val="28"/>
                <w:szCs w:val="28"/>
              </w:rPr>
              <w:t>个半导体项目签约、落地。（已完成）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00" w:lineRule="exact"/>
              <w:ind w:firstLineChars="200" w:firstLine="560"/>
              <w:textAlignment w:val="center"/>
              <w:rPr>
                <w:rFonts w:ascii="文星仿宋" w:eastAsia="文星仿宋" w:hAnsi="文星仿宋" w:cs="文星仿宋"/>
                <w:color w:val="000000" w:themeColor="text1"/>
                <w:sz w:val="28"/>
                <w:szCs w:val="28"/>
              </w:rPr>
            </w:pPr>
            <w:r>
              <w:rPr>
                <w:rFonts w:ascii="文星仿宋" w:eastAsia="文星仿宋" w:hAnsi="文星仿宋" w:cs="文星仿宋" w:hint="eastAsia"/>
                <w:color w:val="000000" w:themeColor="text1"/>
                <w:kern w:val="0"/>
                <w:sz w:val="28"/>
                <w:szCs w:val="28"/>
                <w:lang/>
              </w:rPr>
              <w:t>实施新兴产业跨越提升行动，围绕新一代信息技术、新材料、人工智能等新兴产业领域，加大项目招引力度，力争全年定向储备优质项目</w:t>
            </w:r>
            <w:r>
              <w:rPr>
                <w:rFonts w:ascii="文星仿宋" w:eastAsia="文星仿宋" w:hAnsi="文星仿宋" w:cs="文星仿宋" w:hint="eastAsia"/>
                <w:color w:val="000000" w:themeColor="text1"/>
                <w:kern w:val="0"/>
                <w:sz w:val="28"/>
                <w:szCs w:val="28"/>
                <w:lang/>
              </w:rPr>
              <w:t>40</w:t>
            </w:r>
            <w:r>
              <w:rPr>
                <w:rFonts w:ascii="文星仿宋" w:eastAsia="文星仿宋" w:hAnsi="文星仿宋" w:cs="文星仿宋" w:hint="eastAsia"/>
                <w:color w:val="000000" w:themeColor="text1"/>
                <w:kern w:val="0"/>
                <w:sz w:val="28"/>
                <w:szCs w:val="28"/>
                <w:lang/>
              </w:rPr>
              <w:t>个以上，签约落地半导体产业项目</w:t>
            </w:r>
            <w:r>
              <w:rPr>
                <w:rFonts w:ascii="文星仿宋" w:eastAsia="文星仿宋" w:hAnsi="文星仿宋" w:cs="文星仿宋" w:hint="eastAsia"/>
                <w:color w:val="000000" w:themeColor="text1"/>
                <w:kern w:val="0"/>
                <w:sz w:val="28"/>
                <w:szCs w:val="28"/>
                <w:lang/>
              </w:rPr>
              <w:t>7</w:t>
            </w:r>
            <w:r>
              <w:rPr>
                <w:rFonts w:ascii="文星仿宋" w:eastAsia="文星仿宋" w:hAnsi="文星仿宋" w:cs="文星仿宋" w:hint="eastAsia"/>
                <w:color w:val="000000" w:themeColor="text1"/>
                <w:kern w:val="0"/>
                <w:sz w:val="28"/>
                <w:szCs w:val="28"/>
                <w:lang/>
              </w:rPr>
              <w:t>个以上。</w:t>
            </w:r>
            <w:r>
              <w:rPr>
                <w:rFonts w:ascii="文星仿宋" w:eastAsia="文星仿宋" w:hAnsi="文星仿宋" w:cs="文星仿宋" w:hint="eastAsia"/>
                <w:color w:val="000000" w:themeColor="text1"/>
                <w:sz w:val="28"/>
                <w:szCs w:val="28"/>
              </w:rPr>
              <w:t>广泛对接产业资本，加快推进威海银创微电子等在谈项目签约落地。</w:t>
            </w:r>
          </w:p>
          <w:p w:rsidR="00211632" w:rsidRDefault="00211632">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p>
        </w:tc>
      </w:tr>
      <w:tr w:rsidR="00211632">
        <w:trPr>
          <w:cantSplit/>
          <w:trHeight w:val="3070"/>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t>20</w:t>
            </w:r>
          </w:p>
        </w:tc>
        <w:tc>
          <w:tcPr>
            <w:tcW w:w="534" w:type="dxa"/>
            <w:vMerge/>
            <w:tcBorders>
              <w:left w:val="single" w:sz="4" w:space="0" w:color="000000"/>
              <w:right w:val="single" w:sz="4" w:space="0" w:color="000000"/>
            </w:tcBorders>
            <w:vAlign w:val="center"/>
          </w:tcPr>
          <w:p w:rsidR="00211632" w:rsidRDefault="00211632">
            <w:pPr>
              <w:widowControl/>
              <w:adjustRightInd w:val="0"/>
              <w:snapToGrid w:val="0"/>
              <w:spacing w:line="360" w:lineRule="exact"/>
              <w:jc w:val="left"/>
              <w:textAlignment w:val="center"/>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注重招引培育智能制造配套企业，储备优质项目</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个以上。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区工业和信息化局</w:t>
            </w:r>
          </w:p>
          <w:p w:rsidR="00211632" w:rsidRDefault="00211632">
            <w:pPr>
              <w:widowControl/>
              <w:adjustRightInd w:val="0"/>
              <w:snapToGrid w:val="0"/>
              <w:spacing w:line="360" w:lineRule="exact"/>
              <w:jc w:val="center"/>
              <w:textAlignment w:val="center"/>
              <w:rPr>
                <w:rFonts w:ascii="文星仿宋" w:eastAsia="文星仿宋" w:hAnsi="文星仿宋" w:cs="文星仿宋"/>
                <w:kern w:val="0"/>
                <w:sz w:val="28"/>
                <w:szCs w:val="28"/>
                <w:lang/>
              </w:rPr>
            </w:pPr>
          </w:p>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济南槐荫经济开发区管委会</w:t>
            </w:r>
          </w:p>
          <w:p w:rsidR="00211632" w:rsidRDefault="00211632">
            <w:pPr>
              <w:widowControl/>
              <w:adjustRightInd w:val="0"/>
              <w:snapToGrid w:val="0"/>
              <w:spacing w:line="360" w:lineRule="exact"/>
              <w:jc w:val="center"/>
              <w:textAlignment w:val="center"/>
              <w:rPr>
                <w:rFonts w:ascii="文星仿宋" w:eastAsia="文星仿宋" w:hAnsi="文星仿宋" w:cs="文星仿宋"/>
                <w:kern w:val="0"/>
                <w:sz w:val="28"/>
                <w:szCs w:val="28"/>
                <w:lang/>
              </w:rPr>
            </w:pPr>
          </w:p>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区投资促进局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color w:val="000000" w:themeColor="text1"/>
                <w:sz w:val="28"/>
                <w:szCs w:val="28"/>
                <w:lang/>
              </w:rPr>
            </w:pPr>
            <w:r>
              <w:rPr>
                <w:rFonts w:ascii="文星仿宋" w:eastAsia="文星仿宋" w:hAnsi="文星仿宋" w:cs="文星仿宋" w:hint="eastAsia"/>
                <w:color w:val="000000" w:themeColor="text1"/>
                <w:sz w:val="28"/>
                <w:szCs w:val="28"/>
                <w:lang/>
              </w:rPr>
              <w:t>2025</w:t>
            </w:r>
            <w:r>
              <w:rPr>
                <w:rFonts w:ascii="文星仿宋" w:eastAsia="文星仿宋" w:hAnsi="文星仿宋" w:cs="文星仿宋" w:hint="eastAsia"/>
                <w:color w:val="000000" w:themeColor="text1"/>
                <w:sz w:val="28"/>
                <w:szCs w:val="28"/>
                <w:lang/>
              </w:rPr>
              <w:t>年，招引储备济南产发民生集成电路基金、苏州工研拓芯光芯片项目、山东福瑞斯济南基地项目、二机床与宁波菲仕合资项目等智能制造产业项目</w:t>
            </w:r>
            <w:r>
              <w:rPr>
                <w:rFonts w:ascii="文星仿宋" w:eastAsia="文星仿宋" w:hAnsi="文星仿宋" w:cs="文星仿宋" w:hint="eastAsia"/>
                <w:color w:val="000000" w:themeColor="text1"/>
                <w:sz w:val="28"/>
                <w:szCs w:val="28"/>
                <w:lang/>
              </w:rPr>
              <w:t>25</w:t>
            </w:r>
            <w:r>
              <w:rPr>
                <w:rFonts w:ascii="文星仿宋" w:eastAsia="文星仿宋" w:hAnsi="文星仿宋" w:cs="文星仿宋" w:hint="eastAsia"/>
                <w:color w:val="000000" w:themeColor="text1"/>
                <w:sz w:val="28"/>
                <w:szCs w:val="28"/>
                <w:lang/>
              </w:rPr>
              <w:t>个。力促济铁轨道交通装备、海博智能测试仪器、凯恩真空设备研发生产基地项目等</w:t>
            </w:r>
            <w:r>
              <w:rPr>
                <w:rFonts w:ascii="文星仿宋" w:eastAsia="文星仿宋" w:hAnsi="文星仿宋" w:cs="文星仿宋" w:hint="eastAsia"/>
                <w:color w:val="000000" w:themeColor="text1"/>
                <w:sz w:val="28"/>
                <w:szCs w:val="28"/>
                <w:lang/>
              </w:rPr>
              <w:t>8</w:t>
            </w:r>
            <w:r>
              <w:rPr>
                <w:rFonts w:ascii="文星仿宋" w:eastAsia="文星仿宋" w:hAnsi="文星仿宋" w:cs="文星仿宋" w:hint="eastAsia"/>
                <w:color w:val="000000" w:themeColor="text1"/>
                <w:sz w:val="28"/>
                <w:szCs w:val="28"/>
                <w:lang/>
              </w:rPr>
              <w:t>个智能制造项目签约、落地。（已完成）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lang/>
              </w:rPr>
            </w:pPr>
            <w:r>
              <w:rPr>
                <w:rFonts w:ascii="文星仿宋" w:eastAsia="文星仿宋" w:hAnsi="文星仿宋" w:cs="文星仿宋" w:hint="eastAsia"/>
                <w:sz w:val="28"/>
                <w:szCs w:val="28"/>
              </w:rPr>
              <w:t>围绕“</w:t>
            </w:r>
            <w:r>
              <w:rPr>
                <w:rFonts w:ascii="文星仿宋" w:eastAsia="文星仿宋" w:hAnsi="文星仿宋" w:cs="文星仿宋" w:hint="eastAsia"/>
                <w:sz w:val="28"/>
                <w:szCs w:val="28"/>
              </w:rPr>
              <w:t>433</w:t>
            </w:r>
            <w:r>
              <w:rPr>
                <w:rFonts w:ascii="文星仿宋" w:eastAsia="文星仿宋" w:hAnsi="文星仿宋" w:cs="文星仿宋" w:hint="eastAsia"/>
                <w:sz w:val="28"/>
                <w:szCs w:val="28"/>
              </w:rPr>
              <w:t>”现代化产业体系，发挥“</w:t>
            </w:r>
            <w:r>
              <w:rPr>
                <w:rFonts w:ascii="文星仿宋" w:eastAsia="文星仿宋" w:hAnsi="文星仿宋" w:cs="文星仿宋" w:hint="eastAsia"/>
                <w:sz w:val="28"/>
                <w:szCs w:val="28"/>
              </w:rPr>
              <w:t>1+3+9+X</w:t>
            </w:r>
            <w:r>
              <w:rPr>
                <w:rFonts w:ascii="文星仿宋" w:eastAsia="文星仿宋" w:hAnsi="文星仿宋" w:cs="文星仿宋" w:hint="eastAsia"/>
                <w:sz w:val="28"/>
                <w:szCs w:val="28"/>
              </w:rPr>
              <w:t>”招商体系机制作用，</w:t>
            </w:r>
            <w:r>
              <w:rPr>
                <w:rFonts w:ascii="文星仿宋" w:eastAsia="文星仿宋" w:hAnsi="文星仿宋" w:cs="文星仿宋" w:hint="eastAsia"/>
                <w:sz w:val="28"/>
                <w:szCs w:val="28"/>
                <w:lang/>
              </w:rPr>
              <w:t>落实全区“</w:t>
            </w:r>
            <w:r>
              <w:rPr>
                <w:rFonts w:ascii="文星仿宋" w:eastAsia="文星仿宋" w:hAnsi="文星仿宋" w:cs="文星仿宋" w:hint="eastAsia"/>
                <w:sz w:val="28"/>
                <w:szCs w:val="28"/>
                <w:lang/>
              </w:rPr>
              <w:t>129</w:t>
            </w:r>
            <w:r>
              <w:rPr>
                <w:rFonts w:ascii="文星仿宋" w:eastAsia="文星仿宋" w:hAnsi="文星仿宋" w:cs="文星仿宋" w:hint="eastAsia"/>
                <w:sz w:val="28"/>
                <w:szCs w:val="28"/>
                <w:lang/>
              </w:rPr>
              <w:t>”协同招商机制，</w:t>
            </w:r>
            <w:r>
              <w:rPr>
                <w:rFonts w:ascii="文星仿宋" w:eastAsia="文星仿宋" w:hAnsi="文星仿宋" w:cs="文星仿宋" w:hint="eastAsia"/>
                <w:sz w:val="28"/>
                <w:szCs w:val="28"/>
              </w:rPr>
              <w:t>依托中交创芯智谷、槐荫数控智能设备产业园等载体，</w:t>
            </w:r>
            <w:r>
              <w:rPr>
                <w:rFonts w:ascii="文星仿宋" w:eastAsia="文星仿宋" w:hAnsi="文星仿宋" w:cs="文星仿宋" w:hint="eastAsia"/>
                <w:sz w:val="28"/>
                <w:szCs w:val="28"/>
                <w:lang/>
              </w:rPr>
              <w:t>立足九阳、二机床等“链主”企业，精准绘制招商图谱，力争全年定向储备优质项目</w:t>
            </w:r>
            <w:r>
              <w:rPr>
                <w:rFonts w:ascii="文星仿宋" w:eastAsia="文星仿宋" w:hAnsi="文星仿宋" w:cs="文星仿宋" w:hint="eastAsia"/>
                <w:sz w:val="28"/>
                <w:szCs w:val="28"/>
                <w:lang/>
              </w:rPr>
              <w:t>30</w:t>
            </w:r>
            <w:r>
              <w:rPr>
                <w:rFonts w:ascii="文星仿宋" w:eastAsia="文星仿宋" w:hAnsi="文星仿宋" w:cs="文星仿宋" w:hint="eastAsia"/>
                <w:sz w:val="28"/>
                <w:szCs w:val="28"/>
                <w:lang/>
              </w:rPr>
              <w:t>个以上。</w:t>
            </w:r>
          </w:p>
          <w:p w:rsidR="00211632" w:rsidRDefault="00211632">
            <w:pPr>
              <w:widowControl/>
              <w:adjustRightInd w:val="0"/>
              <w:snapToGrid w:val="0"/>
              <w:spacing w:line="360" w:lineRule="exact"/>
              <w:ind w:firstLineChars="100" w:firstLine="280"/>
              <w:jc w:val="left"/>
              <w:textAlignment w:val="center"/>
              <w:rPr>
                <w:rFonts w:ascii="文星仿宋" w:eastAsia="文星仿宋" w:hAnsi="文星仿宋" w:cs="文星仿宋"/>
                <w:sz w:val="28"/>
                <w:szCs w:val="28"/>
                <w:lang/>
              </w:rPr>
            </w:pPr>
          </w:p>
        </w:tc>
      </w:tr>
      <w:tr w:rsidR="00211632">
        <w:trPr>
          <w:cantSplit/>
          <w:trHeight w:val="2960"/>
        </w:trPr>
        <w:tc>
          <w:tcPr>
            <w:tcW w:w="985" w:type="dxa"/>
            <w:tcBorders>
              <w:top w:val="single" w:sz="4" w:space="0" w:color="000000"/>
              <w:left w:val="single" w:sz="4" w:space="0" w:color="000000"/>
              <w:bottom w:val="single" w:sz="4" w:space="0" w:color="auto"/>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21</w:t>
            </w:r>
          </w:p>
        </w:tc>
        <w:tc>
          <w:tcPr>
            <w:tcW w:w="534" w:type="dxa"/>
            <w:vMerge/>
            <w:tcBorders>
              <w:left w:val="single" w:sz="4" w:space="0" w:color="000000"/>
              <w:bottom w:val="single" w:sz="4" w:space="0" w:color="auto"/>
              <w:right w:val="single" w:sz="4" w:space="0" w:color="000000"/>
            </w:tcBorders>
            <w:vAlign w:val="center"/>
          </w:tcPr>
          <w:p w:rsidR="00211632" w:rsidRDefault="00211632">
            <w:pPr>
              <w:widowControl/>
              <w:adjustRightInd w:val="0"/>
              <w:snapToGrid w:val="0"/>
              <w:spacing w:line="360" w:lineRule="exact"/>
              <w:jc w:val="left"/>
              <w:textAlignment w:val="center"/>
              <w:rPr>
                <w:rFonts w:ascii="文星仿宋" w:eastAsia="文星仿宋" w:hAnsi="文星仿宋" w:cs="文星仿宋"/>
                <w:b/>
                <w:bCs/>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实施创新型企业梯度培育计划，新培育独角兽、瞪羚、专精特新等企业</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家以上。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区工业和信息化局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月新培育创新型中小企业</w:t>
            </w:r>
            <w:r>
              <w:rPr>
                <w:rFonts w:ascii="文星仿宋" w:eastAsia="文星仿宋" w:hAnsi="文星仿宋" w:cs="文星仿宋" w:hint="eastAsia"/>
                <w:sz w:val="28"/>
                <w:szCs w:val="28"/>
              </w:rPr>
              <w:t>75</w:t>
            </w:r>
            <w:r>
              <w:rPr>
                <w:rFonts w:ascii="文星仿宋" w:eastAsia="文星仿宋" w:hAnsi="文星仿宋" w:cs="文星仿宋" w:hint="eastAsia"/>
                <w:sz w:val="28"/>
                <w:szCs w:val="28"/>
              </w:rPr>
              <w:t>家，获批“专精特新”中小企业</w:t>
            </w:r>
            <w:r>
              <w:rPr>
                <w:rFonts w:ascii="文星仿宋" w:eastAsia="文星仿宋" w:hAnsi="文星仿宋" w:cs="文星仿宋" w:hint="eastAsia"/>
                <w:sz w:val="28"/>
                <w:szCs w:val="28"/>
              </w:rPr>
              <w:t>40</w:t>
            </w:r>
            <w:r>
              <w:rPr>
                <w:rFonts w:ascii="文星仿宋" w:eastAsia="文星仿宋" w:hAnsi="文星仿宋" w:cs="文星仿宋" w:hint="eastAsia"/>
                <w:sz w:val="28"/>
                <w:szCs w:val="28"/>
              </w:rPr>
              <w:t>家。</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kern w:val="0"/>
                <w:sz w:val="28"/>
                <w:szCs w:val="28"/>
                <w:lang/>
              </w:rPr>
              <w:t>持续构建分层培育体系，全力做好中小企业申报工作，不断加强高成长性创新主体储备。同时，</w:t>
            </w:r>
            <w:r>
              <w:rPr>
                <w:rFonts w:ascii="文星仿宋" w:eastAsia="文星仿宋" w:hAnsi="文星仿宋" w:cs="文星仿宋" w:hint="eastAsia"/>
                <w:sz w:val="28"/>
                <w:szCs w:val="28"/>
              </w:rPr>
              <w:t>坚持研发驱动，引导企业加大研发投入，提高研发投入占主营业务收入的比重，深化产学研协同创新，激发企业创新动力。</w:t>
            </w:r>
          </w:p>
        </w:tc>
      </w:tr>
      <w:tr w:rsidR="00211632">
        <w:trPr>
          <w:cantSplit/>
          <w:trHeight w:val="4973"/>
        </w:trPr>
        <w:tc>
          <w:tcPr>
            <w:tcW w:w="985" w:type="dxa"/>
            <w:tcBorders>
              <w:top w:val="single" w:sz="4" w:space="0" w:color="auto"/>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t>22</w:t>
            </w:r>
          </w:p>
        </w:tc>
        <w:tc>
          <w:tcPr>
            <w:tcW w:w="534" w:type="dxa"/>
            <w:vMerge w:val="restart"/>
            <w:tcBorders>
              <w:top w:val="single" w:sz="4" w:space="0" w:color="auto"/>
              <w:left w:val="single" w:sz="4" w:space="0" w:color="000000"/>
              <w:bottom w:val="single" w:sz="4" w:space="0" w:color="auto"/>
              <w:right w:val="single" w:sz="4" w:space="0" w:color="000000"/>
            </w:tcBorders>
            <w:vAlign w:val="center"/>
          </w:tcPr>
          <w:p w:rsidR="00211632" w:rsidRDefault="00F25E56">
            <w:pPr>
              <w:widowControl/>
              <w:adjustRightInd w:val="0"/>
              <w:snapToGrid w:val="0"/>
              <w:spacing w:line="360" w:lineRule="exact"/>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全面深化改革</w:t>
            </w:r>
          </w:p>
        </w:tc>
        <w:tc>
          <w:tcPr>
            <w:tcW w:w="2140" w:type="dxa"/>
            <w:tcBorders>
              <w:top w:val="single" w:sz="4" w:space="0" w:color="auto"/>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深化农村“三变”改革，加强农村“三资”数字化管理，配合组织部做好年收入</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万元以上村相关统计工作。</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区农业农村局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聚焦提级巡察发现的</w:t>
            </w:r>
            <w:r>
              <w:rPr>
                <w:rFonts w:ascii="文星仿宋" w:eastAsia="文星仿宋" w:hAnsi="文星仿宋" w:cs="文星仿宋" w:hint="eastAsia"/>
                <w:sz w:val="28"/>
                <w:szCs w:val="28"/>
              </w:rPr>
              <w:t>57</w:t>
            </w:r>
            <w:r>
              <w:rPr>
                <w:rFonts w:ascii="文星仿宋" w:eastAsia="文星仿宋" w:hAnsi="文星仿宋" w:cs="文星仿宋" w:hint="eastAsia"/>
                <w:sz w:val="28"/>
                <w:szCs w:val="28"/>
              </w:rPr>
              <w:t>个问题和历年审计发现问题，制定</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个规范性文件，街道已全部完成整改。开展</w:t>
            </w:r>
            <w:r>
              <w:rPr>
                <w:rFonts w:ascii="文星仿宋" w:eastAsia="文星仿宋" w:hAnsi="文星仿宋" w:cs="文星仿宋" w:hint="eastAsia"/>
                <w:sz w:val="28"/>
                <w:szCs w:val="28"/>
              </w:rPr>
              <w:t>2024</w:t>
            </w:r>
            <w:r>
              <w:rPr>
                <w:rFonts w:ascii="文星仿宋" w:eastAsia="文星仿宋" w:hAnsi="文星仿宋" w:cs="文星仿宋" w:hint="eastAsia"/>
                <w:sz w:val="28"/>
                <w:szCs w:val="28"/>
              </w:rPr>
              <w:t>年度村级财务审计；以村级合同监管为“小切口”，对全区</w:t>
            </w:r>
            <w:r>
              <w:rPr>
                <w:rFonts w:ascii="文星仿宋" w:eastAsia="文星仿宋" w:hAnsi="文星仿宋" w:cs="文星仿宋" w:hint="eastAsia"/>
                <w:sz w:val="28"/>
                <w:szCs w:val="28"/>
              </w:rPr>
              <w:t>3820</w:t>
            </w:r>
            <w:r>
              <w:rPr>
                <w:rFonts w:ascii="文星仿宋" w:eastAsia="文星仿宋" w:hAnsi="文星仿宋" w:cs="文星仿宋" w:hint="eastAsia"/>
                <w:sz w:val="28"/>
                <w:szCs w:val="28"/>
              </w:rPr>
              <w:t>份合同专项审计，不规范合同已完成整改。实施村集体清产核资，对全区</w:t>
            </w:r>
            <w:r>
              <w:rPr>
                <w:rFonts w:ascii="文星仿宋" w:eastAsia="文星仿宋" w:hAnsi="文星仿宋" w:cs="文星仿宋" w:hint="eastAsia"/>
                <w:sz w:val="28"/>
                <w:szCs w:val="28"/>
              </w:rPr>
              <w:t>101</w:t>
            </w:r>
            <w:r>
              <w:rPr>
                <w:rFonts w:ascii="文星仿宋" w:eastAsia="文星仿宋" w:hAnsi="文星仿宋" w:cs="文星仿宋" w:hint="eastAsia"/>
                <w:sz w:val="28"/>
                <w:szCs w:val="28"/>
              </w:rPr>
              <w:t>个村居的“三资”报表进行审核，采用召开调度会、现场抽查、下发提醒函等方式，压实街道、村“两委”工作责任。年收入</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万元以上村庄占比</w:t>
            </w:r>
            <w:r>
              <w:rPr>
                <w:rFonts w:ascii="文星仿宋" w:eastAsia="文星仿宋" w:hAnsi="文星仿宋" w:cs="文星仿宋" w:hint="eastAsia"/>
                <w:sz w:val="28"/>
                <w:szCs w:val="28"/>
              </w:rPr>
              <w:t>75%</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针对农村“三资”管理、乡村振兴资金监管等问题，采用行业检查、联动抽查、审计、个案侦办等多种手段，加强排查，深挖细扣，全面推动问题清仓</w:t>
            </w:r>
            <w:r>
              <w:rPr>
                <w:rFonts w:ascii="文星仿宋" w:eastAsia="文星仿宋" w:hAnsi="文星仿宋" w:cs="文星仿宋" w:hint="eastAsia"/>
                <w:sz w:val="28"/>
                <w:szCs w:val="28"/>
              </w:rPr>
              <w:t>见底。坚持清单式监督，对发现的问题，逐一建立台账，明确责任人，跟踪整改到位。对思想认识不到位、落实制度不严格、问题多发频发等情况，采用通报、发送督办函、向纪委移交线索等方式，全面压实责任。</w:t>
            </w:r>
            <w:r>
              <w:rPr>
                <w:rFonts w:ascii="文星仿宋" w:eastAsia="文星仿宋" w:hAnsi="文星仿宋" w:cs="文星仿宋" w:hint="eastAsia"/>
                <w:sz w:val="28"/>
                <w:szCs w:val="28"/>
              </w:rPr>
              <w:t>配合组织部做好</w:t>
            </w:r>
            <w:r>
              <w:rPr>
                <w:rFonts w:ascii="文星仿宋" w:eastAsia="文星仿宋" w:hAnsi="文星仿宋" w:cs="文星仿宋" w:hint="eastAsia"/>
                <w:sz w:val="28"/>
                <w:szCs w:val="28"/>
              </w:rPr>
              <w:t>93</w:t>
            </w:r>
            <w:r>
              <w:rPr>
                <w:rFonts w:ascii="文星仿宋" w:eastAsia="文星仿宋" w:hAnsi="文星仿宋" w:cs="文星仿宋" w:hint="eastAsia"/>
                <w:sz w:val="28"/>
                <w:szCs w:val="28"/>
              </w:rPr>
              <w:t>个行政村集体经济收入</w:t>
            </w:r>
            <w:r>
              <w:rPr>
                <w:rFonts w:ascii="文星仿宋" w:eastAsia="文星仿宋" w:hAnsi="文星仿宋" w:cs="文星仿宋" w:hint="eastAsia"/>
                <w:sz w:val="28"/>
                <w:szCs w:val="28"/>
              </w:rPr>
              <w:t>相关统计工作。</w:t>
            </w:r>
          </w:p>
        </w:tc>
      </w:tr>
      <w:tr w:rsidR="00211632">
        <w:trPr>
          <w:cantSplit/>
          <w:trHeight w:val="5059"/>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lastRenderedPageBreak/>
              <w:t>23</w:t>
            </w:r>
          </w:p>
        </w:tc>
        <w:tc>
          <w:tcPr>
            <w:tcW w:w="534" w:type="dxa"/>
            <w:vMerge/>
            <w:tcBorders>
              <w:top w:val="single" w:sz="4" w:space="0" w:color="auto"/>
              <w:left w:val="single" w:sz="4" w:space="0" w:color="000000"/>
              <w:bottom w:val="single" w:sz="4" w:space="0" w:color="auto"/>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优化“槐小花”“企业大事一体办”等特色服务，推动“高效办成一件事”提质增效。</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区行政审批服务局</w:t>
            </w:r>
          </w:p>
        </w:tc>
        <w:tc>
          <w:tcPr>
            <w:tcW w:w="4699" w:type="dxa"/>
            <w:tcBorders>
              <w:top w:val="single" w:sz="4" w:space="0" w:color="000000"/>
              <w:left w:val="single" w:sz="4" w:space="0" w:color="000000"/>
              <w:bottom w:val="single" w:sz="4" w:space="0" w:color="000000"/>
              <w:right w:val="single" w:sz="4" w:space="0" w:color="000000"/>
            </w:tcBorders>
          </w:tcPr>
          <w:p w:rsidR="00211632" w:rsidRDefault="00F25E56">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创新打造“楼宇槐小花品牌”并组建专属服务队，自</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月上线以来，已开展</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期专项培训，吸纳</w:t>
            </w:r>
            <w:r>
              <w:rPr>
                <w:rFonts w:ascii="文星仿宋" w:eastAsia="文星仿宋" w:hAnsi="文星仿宋" w:cs="文星仿宋" w:hint="eastAsia"/>
                <w:sz w:val="28"/>
                <w:szCs w:val="28"/>
              </w:rPr>
              <w:t>80</w:t>
            </w:r>
            <w:r>
              <w:rPr>
                <w:rFonts w:ascii="文星仿宋" w:eastAsia="文星仿宋" w:hAnsi="文星仿宋" w:cs="文星仿宋" w:hint="eastAsia"/>
                <w:sz w:val="28"/>
                <w:szCs w:val="28"/>
              </w:rPr>
              <w:t>余名楼宇运营方业务骨干加入，设置</w:t>
            </w:r>
            <w:r>
              <w:rPr>
                <w:rFonts w:ascii="文星仿宋" w:eastAsia="文星仿宋" w:hAnsi="文星仿宋" w:cs="文星仿宋" w:hint="eastAsia"/>
                <w:sz w:val="28"/>
                <w:szCs w:val="28"/>
              </w:rPr>
              <w:t>56</w:t>
            </w:r>
            <w:r>
              <w:rPr>
                <w:rFonts w:ascii="文星仿宋" w:eastAsia="文星仿宋" w:hAnsi="文星仿宋" w:cs="文星仿宋" w:hint="eastAsia"/>
                <w:sz w:val="28"/>
                <w:szCs w:val="28"/>
              </w:rPr>
              <w:t>个服务点，</w:t>
            </w:r>
            <w:r>
              <w:rPr>
                <w:rFonts w:ascii="文星仿宋" w:eastAsia="文星仿宋" w:hAnsi="文星仿宋" w:cs="文星仿宋" w:hint="eastAsia"/>
                <w:sz w:val="28"/>
                <w:szCs w:val="28"/>
              </w:rPr>
              <w:t>覆盖</w:t>
            </w:r>
            <w:r>
              <w:rPr>
                <w:rFonts w:ascii="文星仿宋" w:eastAsia="文星仿宋" w:hAnsi="文星仿宋" w:cs="文星仿宋" w:hint="eastAsia"/>
                <w:sz w:val="28"/>
                <w:szCs w:val="28"/>
              </w:rPr>
              <w:t>重点楼宇</w:t>
            </w:r>
            <w:r>
              <w:rPr>
                <w:rFonts w:ascii="文星仿宋" w:eastAsia="文星仿宋" w:hAnsi="文星仿宋" w:cs="文星仿宋" w:hint="eastAsia"/>
                <w:sz w:val="28"/>
                <w:szCs w:val="28"/>
              </w:rPr>
              <w:t>168</w:t>
            </w:r>
            <w:r>
              <w:rPr>
                <w:rFonts w:ascii="文星仿宋" w:eastAsia="文星仿宋" w:hAnsi="文星仿宋" w:cs="文星仿宋" w:hint="eastAsia"/>
                <w:sz w:val="28"/>
                <w:szCs w:val="28"/>
              </w:rPr>
              <w:t>座</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基本实现全区</w:t>
            </w:r>
            <w:r>
              <w:rPr>
                <w:rFonts w:ascii="文星仿宋" w:eastAsia="文星仿宋" w:hAnsi="文星仿宋" w:cs="文星仿宋" w:hint="eastAsia"/>
                <w:sz w:val="28"/>
                <w:szCs w:val="28"/>
              </w:rPr>
              <w:t>16</w:t>
            </w:r>
            <w:r>
              <w:rPr>
                <w:rFonts w:ascii="文星仿宋" w:eastAsia="文星仿宋" w:hAnsi="文星仿宋" w:cs="文星仿宋" w:hint="eastAsia"/>
                <w:sz w:val="28"/>
                <w:szCs w:val="28"/>
              </w:rPr>
              <w:t>个街道重点楼宇全覆盖，累计为民营企业提供精准帮办服务</w:t>
            </w: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余次</w:t>
            </w:r>
            <w:r>
              <w:rPr>
                <w:rFonts w:ascii="文星仿宋" w:eastAsia="文星仿宋" w:hAnsi="文星仿宋" w:cs="文星仿宋" w:hint="eastAsia"/>
                <w:sz w:val="28"/>
                <w:szCs w:val="28"/>
              </w:rPr>
              <w:t>，</w:t>
            </w:r>
            <w:r>
              <w:rPr>
                <w:rFonts w:ascii="文星仿宋" w:eastAsia="文星仿宋" w:hAnsi="文星仿宋" w:cs="文星仿宋" w:hint="eastAsia"/>
                <w:kern w:val="0"/>
                <w:sz w:val="28"/>
                <w:szCs w:val="28"/>
                <w:lang/>
              </w:rPr>
              <w:t>典型做法得到多家媒体报道。与多地签署《“高效办成一件事”合作框架协议》、《“茶产业”一件事合作备忘录》，进一步放大“槐小花”服务效能。（已完成）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持续解决楼宇政务服务办理问题，调研楼宇企业和楼宇槐小花需求，精准高效送服务，开展送培训上门。</w:t>
            </w:r>
            <w:r>
              <w:rPr>
                <w:rFonts w:ascii="文星仿宋" w:eastAsia="文星仿宋" w:hAnsi="文星仿宋" w:cs="文星仿宋" w:hint="eastAsia"/>
                <w:sz w:val="28"/>
                <w:szCs w:val="28"/>
              </w:rPr>
              <w:t>持续拓展跨域合作，复用茶产业合作经验；加强窗口人员实操考核；常态化开展“我陪群众走流程”，及时整改问题，提升服务效能。</w:t>
            </w:r>
          </w:p>
        </w:tc>
      </w:tr>
      <w:tr w:rsidR="00211632">
        <w:trPr>
          <w:cantSplit/>
          <w:trHeight w:val="3632"/>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24</w:t>
            </w:r>
          </w:p>
        </w:tc>
        <w:tc>
          <w:tcPr>
            <w:tcW w:w="534" w:type="dxa"/>
            <w:vMerge/>
            <w:tcBorders>
              <w:top w:val="single" w:sz="4" w:space="0" w:color="auto"/>
              <w:left w:val="single" w:sz="4" w:space="0" w:color="000000"/>
              <w:bottom w:val="single" w:sz="4" w:space="0" w:color="auto"/>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提升社会治理智慧化水平，全区智慧社区达到</w:t>
            </w:r>
            <w:r>
              <w:rPr>
                <w:rFonts w:ascii="文星仿宋" w:eastAsia="文星仿宋" w:hAnsi="文星仿宋" w:cs="文星仿宋" w:hint="eastAsia"/>
                <w:sz w:val="28"/>
                <w:szCs w:val="28"/>
              </w:rPr>
              <w:t>40</w:t>
            </w:r>
            <w:r>
              <w:rPr>
                <w:rFonts w:ascii="文星仿宋" w:eastAsia="文星仿宋" w:hAnsi="文星仿宋" w:cs="文星仿宋" w:hint="eastAsia"/>
                <w:sz w:val="28"/>
                <w:szCs w:val="28"/>
              </w:rPr>
              <w:t>家。</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区大数据局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提升社会治理智慧化水平，全区智慧社区建设成效显著。为进一步落实国家关于完善社会治理体系的部署，槐荫区加快推进基层治理智慧化转型。截至目前，全区智慧社区建设已取得阶段性成果，累计建成智慧社区达</w:t>
            </w:r>
            <w:r>
              <w:rPr>
                <w:rFonts w:ascii="文星仿宋" w:eastAsia="文星仿宋" w:hAnsi="文星仿宋" w:cs="文星仿宋" w:hint="eastAsia"/>
                <w:sz w:val="28"/>
                <w:szCs w:val="28"/>
              </w:rPr>
              <w:t>43</w:t>
            </w:r>
            <w:r>
              <w:rPr>
                <w:rFonts w:ascii="文星仿宋" w:eastAsia="文星仿宋" w:hAnsi="文星仿宋" w:cs="文星仿宋" w:hint="eastAsia"/>
                <w:sz w:val="28"/>
                <w:szCs w:val="28"/>
              </w:rPr>
              <w:t>家，社会治理的智能化、精细化水平得到全面提升。（已完成）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下一步将推动智慧社区向更高水平发展：深化与智慧城市的全面融合，将社区数据录入基层数据管理平台，打造线上线下无缝衔接的智慧生活圈。</w:t>
            </w:r>
          </w:p>
        </w:tc>
      </w:tr>
      <w:tr w:rsidR="00211632">
        <w:trPr>
          <w:cantSplit/>
          <w:trHeight w:val="1946"/>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25</w:t>
            </w:r>
          </w:p>
        </w:tc>
        <w:tc>
          <w:tcPr>
            <w:tcW w:w="534" w:type="dxa"/>
            <w:vMerge/>
            <w:tcBorders>
              <w:top w:val="single" w:sz="4" w:space="0" w:color="auto"/>
              <w:left w:val="single" w:sz="4" w:space="0" w:color="000000"/>
              <w:bottom w:val="single" w:sz="4" w:space="0" w:color="auto"/>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服务保障京台高速、轨道交通、腊山河西路北延等工程，完成腊山河西路南延道路建设，加快完善通达四方、连接内外的路网体系。</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区水务局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京台高速：槐荫区段</w:t>
            </w:r>
            <w:r>
              <w:rPr>
                <w:rFonts w:ascii="文星仿宋" w:eastAsia="文星仿宋" w:hAnsi="文星仿宋" w:cs="文星仿宋" w:hint="eastAsia"/>
                <w:sz w:val="28"/>
                <w:szCs w:val="28"/>
              </w:rPr>
              <w:t>12.33</w:t>
            </w:r>
            <w:r>
              <w:rPr>
                <w:rFonts w:ascii="文星仿宋" w:eastAsia="文星仿宋" w:hAnsi="文星仿宋" w:cs="文星仿宋" w:hint="eastAsia"/>
                <w:sz w:val="28"/>
                <w:szCs w:val="28"/>
              </w:rPr>
              <w:t>公里已完成施工，目前项目通过竣工验收，已全线通车。</w:t>
            </w:r>
          </w:p>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轨道交通：</w:t>
            </w:r>
            <w:r>
              <w:rPr>
                <w:rFonts w:ascii="文星仿宋" w:eastAsia="文星仿宋" w:hAnsi="文星仿宋" w:cs="文星仿宋" w:hint="eastAsia"/>
                <w:kern w:val="0"/>
                <w:sz w:val="28"/>
                <w:szCs w:val="28"/>
                <w:lang/>
              </w:rPr>
              <w:t>轨道交通</w:t>
            </w:r>
            <w:r>
              <w:rPr>
                <w:rFonts w:ascii="文星仿宋" w:eastAsia="文星仿宋" w:hAnsi="文星仿宋" w:cs="文星仿宋" w:hint="eastAsia"/>
                <w:kern w:val="0"/>
                <w:sz w:val="28"/>
                <w:szCs w:val="28"/>
                <w:lang/>
              </w:rPr>
              <w:t>4</w:t>
            </w:r>
            <w:r>
              <w:rPr>
                <w:rFonts w:ascii="文星仿宋" w:eastAsia="文星仿宋" w:hAnsi="文星仿宋" w:cs="文星仿宋" w:hint="eastAsia"/>
                <w:kern w:val="0"/>
                <w:sz w:val="28"/>
                <w:szCs w:val="28"/>
                <w:lang/>
              </w:rPr>
              <w:t>号线已建成通车、</w:t>
            </w:r>
            <w:r>
              <w:rPr>
                <w:rFonts w:ascii="文星仿宋" w:eastAsia="文星仿宋" w:hAnsi="文星仿宋" w:cs="文星仿宋" w:hint="eastAsia"/>
                <w:kern w:val="0"/>
                <w:sz w:val="28"/>
                <w:szCs w:val="28"/>
                <w:lang/>
              </w:rPr>
              <w:t>6</w:t>
            </w:r>
            <w:r>
              <w:rPr>
                <w:rFonts w:ascii="文星仿宋" w:eastAsia="文星仿宋" w:hAnsi="文星仿宋" w:cs="文星仿宋" w:hint="eastAsia"/>
                <w:kern w:val="0"/>
                <w:sz w:val="28"/>
                <w:szCs w:val="28"/>
                <w:lang/>
              </w:rPr>
              <w:t>号线正有序推进</w:t>
            </w:r>
            <w:r>
              <w:rPr>
                <w:rFonts w:ascii="文星仿宋" w:eastAsia="文星仿宋" w:hAnsi="文星仿宋" w:cs="文星仿宋" w:hint="eastAsia"/>
                <w:sz w:val="28"/>
                <w:szCs w:val="28"/>
              </w:rPr>
              <w:t>。</w:t>
            </w:r>
          </w:p>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腊山河西路北延</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市政段一标段剩余与涉铁段连接段第三联待涉铁段转体施工完毕后施工，二标剩余沥青面层计划</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月进场完成摊铺。涉铁部分工期计划</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年，</w:t>
            </w:r>
            <w:r>
              <w:rPr>
                <w:rFonts w:ascii="文星仿宋" w:eastAsia="文星仿宋" w:hAnsi="文星仿宋" w:cs="文星仿宋" w:hint="eastAsia"/>
                <w:sz w:val="28"/>
                <w:szCs w:val="28"/>
              </w:rPr>
              <w:t>预计</w:t>
            </w:r>
            <w:r>
              <w:rPr>
                <w:rFonts w:ascii="文星仿宋" w:eastAsia="文星仿宋" w:hAnsi="文星仿宋" w:cs="文星仿宋" w:hint="eastAsia"/>
                <w:sz w:val="28"/>
                <w:szCs w:val="28"/>
              </w:rPr>
              <w:t>2027</w:t>
            </w:r>
            <w:r>
              <w:rPr>
                <w:rFonts w:ascii="文星仿宋" w:eastAsia="文星仿宋" w:hAnsi="文星仿宋" w:cs="文星仿宋" w:hint="eastAsia"/>
                <w:sz w:val="28"/>
                <w:szCs w:val="28"/>
              </w:rPr>
              <w:t>年</w:t>
            </w:r>
            <w:r>
              <w:rPr>
                <w:rFonts w:ascii="文星仿宋" w:eastAsia="文星仿宋" w:hAnsi="文星仿宋" w:cs="文星仿宋" w:hint="eastAsia"/>
                <w:sz w:val="28"/>
                <w:szCs w:val="28"/>
              </w:rPr>
              <w:t>6</w:t>
            </w:r>
            <w:r>
              <w:rPr>
                <w:rFonts w:ascii="文星仿宋" w:eastAsia="文星仿宋" w:hAnsi="文星仿宋" w:cs="文星仿宋" w:hint="eastAsia"/>
                <w:sz w:val="28"/>
                <w:szCs w:val="28"/>
              </w:rPr>
              <w:t>月通车</w:t>
            </w:r>
            <w:r>
              <w:rPr>
                <w:rFonts w:ascii="文星仿宋" w:eastAsia="文星仿宋" w:hAnsi="文星仿宋" w:cs="文星仿宋" w:hint="eastAsia"/>
                <w:sz w:val="28"/>
                <w:szCs w:val="28"/>
              </w:rPr>
              <w:t>。</w:t>
            </w:r>
          </w:p>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腊山河西路南延：</w:t>
            </w:r>
            <w:r>
              <w:rPr>
                <w:rFonts w:ascii="文星仿宋" w:eastAsia="文星仿宋" w:hAnsi="文星仿宋" w:cs="文星仿宋" w:hint="eastAsia"/>
                <w:sz w:val="28"/>
                <w:szCs w:val="28"/>
              </w:rPr>
              <w:t>已完成苗木迁移、雨水管道、通讯管道、绿化填土、道路基层及沥青下面层、中面层的施工。轨道集团施工占压段东侧快车道完成沥青铺设</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做好</w:t>
            </w:r>
            <w:r>
              <w:rPr>
                <w:rFonts w:ascii="文星仿宋" w:eastAsia="文星仿宋" w:hAnsi="文星仿宋" w:cs="文星仿宋" w:hint="eastAsia"/>
                <w:sz w:val="28"/>
                <w:szCs w:val="28"/>
              </w:rPr>
              <w:t>京台高速改扩建项目</w:t>
            </w:r>
            <w:r>
              <w:rPr>
                <w:rFonts w:ascii="文星仿宋" w:eastAsia="文星仿宋" w:hAnsi="文星仿宋" w:cs="文星仿宋" w:hint="eastAsia"/>
                <w:sz w:val="28"/>
                <w:szCs w:val="28"/>
              </w:rPr>
              <w:t>和轨道交通</w:t>
            </w:r>
            <w:r>
              <w:rPr>
                <w:rFonts w:ascii="文星仿宋" w:eastAsia="文星仿宋" w:hAnsi="文星仿宋" w:cs="文星仿宋" w:hint="eastAsia"/>
                <w:sz w:val="28"/>
                <w:szCs w:val="28"/>
              </w:rPr>
              <w:t>6</w:t>
            </w:r>
            <w:r>
              <w:rPr>
                <w:rFonts w:ascii="文星仿宋" w:eastAsia="文星仿宋" w:hAnsi="文星仿宋" w:cs="文星仿宋" w:hint="eastAsia"/>
                <w:sz w:val="28"/>
                <w:szCs w:val="28"/>
              </w:rPr>
              <w:t>号线的收尾工作；腊山河西路北延项目将按照时间节点关注施工进度，帮扶推进；腊山河西路南延项目，加快推进道路剩余工程施工。</w:t>
            </w:r>
          </w:p>
        </w:tc>
      </w:tr>
      <w:tr w:rsidR="00211632">
        <w:trPr>
          <w:cantSplit/>
          <w:trHeight w:val="1519"/>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26</w:t>
            </w:r>
          </w:p>
        </w:tc>
        <w:tc>
          <w:tcPr>
            <w:tcW w:w="534" w:type="dxa"/>
            <w:vMerge/>
            <w:tcBorders>
              <w:top w:val="single" w:sz="4" w:space="0" w:color="auto"/>
              <w:left w:val="single" w:sz="4" w:space="0" w:color="000000"/>
              <w:bottom w:val="single" w:sz="4" w:space="0" w:color="auto"/>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auto"/>
              <w:left w:val="single" w:sz="4" w:space="0" w:color="000000"/>
              <w:bottom w:val="single" w:sz="4" w:space="0" w:color="auto"/>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新建共建公园游园</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处、绿道</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公里、</w:t>
            </w:r>
            <w:r>
              <w:rPr>
                <w:rFonts w:ascii="文星仿宋" w:eastAsia="文星仿宋" w:hAnsi="文星仿宋" w:cs="文星仿宋" w:hint="eastAsia"/>
                <w:sz w:val="28"/>
                <w:szCs w:val="28"/>
              </w:rPr>
              <w:t>绿地创意改造</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处，有机串联公园、山体等城市绿色空间。</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区园林绿化服务中心</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积极推进“共建花园”建设活动，</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共建公园游园</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处</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公里绿道</w:t>
            </w:r>
            <w:r>
              <w:rPr>
                <w:rFonts w:ascii="文星仿宋" w:eastAsia="文星仿宋" w:hAnsi="文星仿宋" w:cs="文星仿宋" w:hint="eastAsia"/>
                <w:sz w:val="28"/>
                <w:szCs w:val="28"/>
              </w:rPr>
              <w:t>建设完成</w:t>
            </w:r>
            <w:r>
              <w:rPr>
                <w:rFonts w:ascii="文星仿宋" w:eastAsia="文星仿宋" w:hAnsi="文星仿宋" w:cs="文星仿宋" w:hint="eastAsia"/>
                <w:sz w:val="28"/>
                <w:szCs w:val="28"/>
              </w:rPr>
              <w:t>，提升绿道环线</w:t>
            </w:r>
            <w:r>
              <w:rPr>
                <w:rFonts w:ascii="文星仿宋" w:eastAsia="文星仿宋" w:hAnsi="文星仿宋" w:cs="文星仿宋" w:hint="eastAsia"/>
                <w:sz w:val="28"/>
                <w:szCs w:val="28"/>
              </w:rPr>
              <w:t>品质；</w:t>
            </w:r>
            <w:r>
              <w:rPr>
                <w:rFonts w:ascii="文星仿宋" w:eastAsia="文星仿宋" w:hAnsi="文星仿宋" w:cs="文星仿宋" w:hint="eastAsia"/>
                <w:sz w:val="28"/>
                <w:szCs w:val="28"/>
              </w:rPr>
              <w:t>完成绿地创意改造</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处；</w:t>
            </w:r>
            <w:r>
              <w:rPr>
                <w:rFonts w:ascii="文星仿宋" w:eastAsia="文星仿宋" w:hAnsi="文星仿宋" w:cs="文星仿宋" w:hint="eastAsia"/>
                <w:sz w:val="28"/>
                <w:szCs w:val="28"/>
              </w:rPr>
              <w:t>进一步</w:t>
            </w:r>
            <w:r>
              <w:rPr>
                <w:rFonts w:ascii="文星仿宋" w:eastAsia="文星仿宋" w:hAnsi="文星仿宋" w:cs="文星仿宋" w:hint="eastAsia"/>
                <w:sz w:val="28"/>
                <w:szCs w:val="28"/>
              </w:rPr>
              <w:t>串联</w:t>
            </w:r>
            <w:r>
              <w:rPr>
                <w:rFonts w:ascii="文星仿宋" w:eastAsia="文星仿宋" w:hAnsi="文星仿宋" w:cs="文星仿宋" w:hint="eastAsia"/>
                <w:sz w:val="28"/>
                <w:szCs w:val="28"/>
              </w:rPr>
              <w:t>了</w:t>
            </w:r>
            <w:r>
              <w:rPr>
                <w:rFonts w:ascii="文星仿宋" w:eastAsia="文星仿宋" w:hAnsi="文星仿宋" w:cs="文星仿宋" w:hint="eastAsia"/>
                <w:sz w:val="28"/>
                <w:szCs w:val="28"/>
              </w:rPr>
              <w:t>公园、山体等城市绿色空间</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一是</w:t>
            </w:r>
            <w:r>
              <w:rPr>
                <w:rFonts w:ascii="文星仿宋" w:eastAsia="文星仿宋" w:hAnsi="文星仿宋" w:cs="文星仿宋" w:hint="eastAsia"/>
                <w:sz w:val="28"/>
                <w:szCs w:val="28"/>
              </w:rPr>
              <w:t>引导居民共同参与，利用花园空间开展不同类型、不同特色的志愿活动，</w:t>
            </w:r>
            <w:r>
              <w:rPr>
                <w:rFonts w:ascii="文星仿宋" w:eastAsia="文星仿宋" w:hAnsi="文星仿宋" w:cs="文星仿宋" w:hint="eastAsia"/>
                <w:sz w:val="28"/>
                <w:szCs w:val="28"/>
              </w:rPr>
              <w:t>不断</w:t>
            </w:r>
            <w:r>
              <w:rPr>
                <w:rFonts w:ascii="文星仿宋" w:eastAsia="文星仿宋" w:hAnsi="文星仿宋" w:cs="文星仿宋" w:hint="eastAsia"/>
                <w:sz w:val="28"/>
                <w:szCs w:val="28"/>
              </w:rPr>
              <w:t>拓展“共建花园”多元功能，打造特色社会治理品牌。</w:t>
            </w:r>
            <w:r>
              <w:rPr>
                <w:rFonts w:ascii="文星仿宋" w:eastAsia="文星仿宋" w:hAnsi="文星仿宋" w:cs="文星仿宋" w:hint="eastAsia"/>
                <w:sz w:val="28"/>
                <w:szCs w:val="28"/>
              </w:rPr>
              <w:t>二是</w:t>
            </w:r>
            <w:r>
              <w:rPr>
                <w:rFonts w:ascii="文星仿宋" w:eastAsia="文星仿宋" w:hAnsi="文星仿宋" w:cs="文星仿宋" w:hint="eastAsia"/>
                <w:sz w:val="28"/>
                <w:szCs w:val="28"/>
              </w:rPr>
              <w:t>加快驿站、座椅等基础设施建设，使腊山河周边</w:t>
            </w:r>
            <w:r>
              <w:rPr>
                <w:rFonts w:ascii="文星仿宋" w:eastAsia="文星仿宋" w:hAnsi="文星仿宋" w:cs="文星仿宋" w:hint="eastAsia"/>
                <w:sz w:val="28"/>
                <w:szCs w:val="28"/>
              </w:rPr>
              <w:t>及管理服务水平</w:t>
            </w:r>
            <w:r>
              <w:rPr>
                <w:rFonts w:ascii="文星仿宋" w:eastAsia="文星仿宋" w:hAnsi="文星仿宋" w:cs="文星仿宋" w:hint="eastAsia"/>
                <w:sz w:val="28"/>
                <w:szCs w:val="28"/>
              </w:rPr>
              <w:t>得到全面提升，为市民提供</w:t>
            </w:r>
            <w:r>
              <w:rPr>
                <w:rFonts w:ascii="文星仿宋" w:eastAsia="文星仿宋" w:hAnsi="文星仿宋" w:cs="文星仿宋" w:hint="eastAsia"/>
                <w:sz w:val="28"/>
                <w:szCs w:val="28"/>
              </w:rPr>
              <w:t>更好</w:t>
            </w:r>
            <w:r>
              <w:rPr>
                <w:rFonts w:ascii="文星仿宋" w:eastAsia="文星仿宋" w:hAnsi="文星仿宋" w:cs="文星仿宋" w:hint="eastAsia"/>
                <w:sz w:val="28"/>
                <w:szCs w:val="28"/>
              </w:rPr>
              <w:t>的步行体验</w:t>
            </w:r>
            <w:r>
              <w:rPr>
                <w:rFonts w:ascii="文星仿宋" w:eastAsia="文星仿宋" w:hAnsi="文星仿宋" w:cs="文星仿宋" w:hint="eastAsia"/>
                <w:sz w:val="28"/>
                <w:szCs w:val="28"/>
              </w:rPr>
              <w:t>。三是不断提升辖区绿化品质，</w:t>
            </w:r>
            <w:r>
              <w:rPr>
                <w:rFonts w:ascii="文星仿宋" w:eastAsia="文星仿宋" w:hAnsi="文星仿宋" w:cs="文星仿宋" w:hint="eastAsia"/>
                <w:sz w:val="28"/>
                <w:szCs w:val="28"/>
              </w:rPr>
              <w:t>在辖区主干道、公园、广场等根据不同花卉色彩搭配和新颖造型需求，设计花坛种植方案</w:t>
            </w:r>
          </w:p>
        </w:tc>
      </w:tr>
      <w:tr w:rsidR="00211632">
        <w:trPr>
          <w:cantSplit/>
          <w:trHeight w:val="3755"/>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lastRenderedPageBreak/>
              <w:t>27</w:t>
            </w:r>
          </w:p>
        </w:tc>
        <w:tc>
          <w:tcPr>
            <w:tcW w:w="534" w:type="dxa"/>
            <w:vMerge w:val="restart"/>
            <w:tcBorders>
              <w:top w:val="single" w:sz="4" w:space="0" w:color="auto"/>
              <w:left w:val="single" w:sz="4" w:space="0" w:color="000000"/>
              <w:bottom w:val="single" w:sz="4" w:space="0" w:color="auto"/>
              <w:right w:val="single" w:sz="4" w:space="0" w:color="000000"/>
            </w:tcBorders>
            <w:vAlign w:val="center"/>
          </w:tcPr>
          <w:p w:rsidR="00211632" w:rsidRDefault="00F25E56">
            <w:pPr>
              <w:widowControl/>
              <w:adjustRightInd w:val="0"/>
              <w:snapToGrid w:val="0"/>
              <w:spacing w:line="360" w:lineRule="exact"/>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保障和改善民生</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落实高校毕业生“启航扬帆”计划，做好特色招聘、职业指导、培训见习等就业服务。</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区人力资源社会保障局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持续加强高校毕业生就业指导服务，累计服务</w:t>
            </w:r>
            <w:r>
              <w:rPr>
                <w:rFonts w:ascii="文星仿宋" w:eastAsia="文星仿宋" w:hAnsi="文星仿宋" w:cs="文星仿宋" w:hint="eastAsia"/>
                <w:sz w:val="28"/>
                <w:szCs w:val="28"/>
              </w:rPr>
              <w:t>2407</w:t>
            </w:r>
            <w:r>
              <w:rPr>
                <w:rFonts w:ascii="文星仿宋" w:eastAsia="文星仿宋" w:hAnsi="文星仿宋" w:cs="文星仿宋" w:hint="eastAsia"/>
                <w:sz w:val="28"/>
                <w:szCs w:val="28"/>
              </w:rPr>
              <w:t>余人次，实名登记服务率</w:t>
            </w:r>
            <w:r>
              <w:rPr>
                <w:rFonts w:ascii="文星仿宋" w:eastAsia="文星仿宋" w:hAnsi="文星仿宋" w:cs="文星仿宋" w:hint="eastAsia"/>
                <w:sz w:val="28"/>
                <w:szCs w:val="28"/>
              </w:rPr>
              <w:t>100%</w:t>
            </w:r>
            <w:r>
              <w:rPr>
                <w:rFonts w:ascii="文星仿宋" w:eastAsia="文星仿宋" w:hAnsi="文星仿宋" w:cs="文星仿宋" w:hint="eastAsia"/>
                <w:sz w:val="28"/>
                <w:szCs w:val="28"/>
              </w:rPr>
              <w:t>，就业率</w:t>
            </w:r>
            <w:r>
              <w:rPr>
                <w:rFonts w:ascii="文星仿宋" w:eastAsia="文星仿宋" w:hAnsi="文星仿宋" w:cs="文星仿宋" w:hint="eastAsia"/>
                <w:sz w:val="28"/>
                <w:szCs w:val="28"/>
              </w:rPr>
              <w:t>95.53%</w:t>
            </w:r>
            <w:r>
              <w:rPr>
                <w:rFonts w:ascii="文星仿宋" w:eastAsia="文星仿宋" w:hAnsi="文星仿宋" w:cs="文星仿宋" w:hint="eastAsia"/>
                <w:sz w:val="28"/>
                <w:szCs w:val="28"/>
              </w:rPr>
              <w:t>。联合山东第一医科大学、山东工艺美术学院和山东劳动职业技术学院举办系列就业双选会，提供就业岗位</w:t>
            </w:r>
            <w:r>
              <w:rPr>
                <w:rFonts w:ascii="文星仿宋" w:eastAsia="文星仿宋" w:hAnsi="文星仿宋" w:cs="文星仿宋" w:hint="eastAsia"/>
                <w:sz w:val="28"/>
                <w:szCs w:val="28"/>
              </w:rPr>
              <w:t>1.7</w:t>
            </w:r>
            <w:r>
              <w:rPr>
                <w:rFonts w:ascii="文星仿宋" w:eastAsia="文星仿宋" w:hAnsi="文星仿宋" w:cs="文星仿宋" w:hint="eastAsia"/>
                <w:sz w:val="28"/>
                <w:szCs w:val="28"/>
              </w:rPr>
              <w:t>万个。开发科研实践类、社会服务类等大学生见习岗位</w:t>
            </w:r>
            <w:r>
              <w:rPr>
                <w:rFonts w:ascii="文星仿宋" w:eastAsia="文星仿宋" w:hAnsi="文星仿宋" w:cs="文星仿宋" w:hint="eastAsia"/>
                <w:sz w:val="28"/>
                <w:szCs w:val="28"/>
              </w:rPr>
              <w:t>3103</w:t>
            </w:r>
            <w:r>
              <w:rPr>
                <w:rFonts w:ascii="文星仿宋" w:eastAsia="文星仿宋" w:hAnsi="文星仿宋" w:cs="文星仿宋" w:hint="eastAsia"/>
                <w:sz w:val="28"/>
                <w:szCs w:val="28"/>
              </w:rPr>
              <w:t>个，发放就业见习资金</w:t>
            </w:r>
            <w:r>
              <w:rPr>
                <w:rFonts w:ascii="文星仿宋" w:eastAsia="文星仿宋" w:hAnsi="文星仿宋" w:cs="文星仿宋" w:hint="eastAsia"/>
                <w:sz w:val="28"/>
                <w:szCs w:val="28"/>
              </w:rPr>
              <w:t>185</w:t>
            </w:r>
            <w:r>
              <w:rPr>
                <w:rFonts w:ascii="文星仿宋" w:eastAsia="文星仿宋" w:hAnsi="文星仿宋" w:cs="文星仿宋" w:hint="eastAsia"/>
                <w:sz w:val="28"/>
                <w:szCs w:val="28"/>
              </w:rPr>
              <w:t>万元。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一是</w:t>
            </w:r>
            <w:r>
              <w:rPr>
                <w:rFonts w:ascii="文星仿宋" w:eastAsia="文星仿宋" w:hAnsi="文星仿宋" w:cs="文星仿宋" w:hint="eastAsia"/>
                <w:sz w:val="28"/>
                <w:szCs w:val="28"/>
              </w:rPr>
              <w:t>持续开展</w:t>
            </w:r>
            <w:r>
              <w:rPr>
                <w:rFonts w:ascii="文星仿宋" w:eastAsia="文星仿宋" w:hAnsi="文星仿宋" w:cs="文星仿宋" w:hint="eastAsia"/>
                <w:sz w:val="28"/>
                <w:szCs w:val="28"/>
              </w:rPr>
              <w:t>高校</w:t>
            </w:r>
            <w:r>
              <w:rPr>
                <w:rFonts w:ascii="文星仿宋" w:eastAsia="文星仿宋" w:hAnsi="文星仿宋" w:cs="文星仿宋" w:hint="eastAsia"/>
                <w:sz w:val="28"/>
                <w:szCs w:val="28"/>
              </w:rPr>
              <w:t>毕业生特色招聘活动，积极对接包挂的驻济高校，开展</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选择济南共赢未来</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系列招聘活动。</w:t>
            </w:r>
            <w:r>
              <w:rPr>
                <w:rFonts w:ascii="文星仿宋" w:eastAsia="文星仿宋" w:hAnsi="文星仿宋" w:cs="文星仿宋" w:hint="eastAsia"/>
                <w:sz w:val="28"/>
                <w:szCs w:val="28"/>
              </w:rPr>
              <w:t>二是</w:t>
            </w:r>
            <w:r>
              <w:rPr>
                <w:rFonts w:ascii="文星仿宋" w:eastAsia="文星仿宋" w:hAnsi="文星仿宋" w:cs="文星仿宋" w:hint="eastAsia"/>
                <w:sz w:val="28"/>
                <w:szCs w:val="28"/>
              </w:rPr>
              <w:t>结合</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人社惠企直通车</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人社政策宣讲，开展公共就业服务进校园</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进企业</w:t>
            </w:r>
            <w:r>
              <w:rPr>
                <w:rFonts w:ascii="文星仿宋" w:eastAsia="文星仿宋" w:hAnsi="文星仿宋" w:cs="文星仿宋" w:hint="eastAsia"/>
                <w:sz w:val="28"/>
                <w:szCs w:val="28"/>
              </w:rPr>
              <w:t>活动</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提升政策知晓度。</w:t>
            </w:r>
            <w:r>
              <w:rPr>
                <w:rFonts w:ascii="文星仿宋" w:eastAsia="文星仿宋" w:hAnsi="文星仿宋" w:cs="文星仿宋" w:hint="eastAsia"/>
                <w:sz w:val="28"/>
                <w:szCs w:val="28"/>
              </w:rPr>
              <w:t>三是加强高校毕业生就业帮扶，立足我区主导产业开发多领域就业见习岗位，开展“订单式”职业技能培训，加强就业指导。</w:t>
            </w:r>
          </w:p>
        </w:tc>
      </w:tr>
      <w:tr w:rsidR="00211632">
        <w:trPr>
          <w:cantSplit/>
          <w:trHeight w:val="2228"/>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28</w:t>
            </w:r>
          </w:p>
        </w:tc>
        <w:tc>
          <w:tcPr>
            <w:tcW w:w="534" w:type="dxa"/>
            <w:vMerge/>
            <w:tcBorders>
              <w:top w:val="single" w:sz="4" w:space="0" w:color="auto"/>
              <w:left w:val="single" w:sz="4" w:space="0" w:color="000000"/>
              <w:bottom w:val="single" w:sz="4" w:space="0" w:color="auto"/>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持续扩增教育资源，新建君悦首府幼儿园等</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处教育设施，新增学位</w:t>
            </w:r>
            <w:r>
              <w:rPr>
                <w:rFonts w:ascii="文星仿宋" w:eastAsia="文星仿宋" w:hAnsi="文星仿宋" w:cs="文星仿宋" w:hint="eastAsia"/>
                <w:sz w:val="28"/>
                <w:szCs w:val="28"/>
              </w:rPr>
              <w:t>1710</w:t>
            </w:r>
            <w:r>
              <w:rPr>
                <w:rFonts w:ascii="文星仿宋" w:eastAsia="文星仿宋" w:hAnsi="文星仿宋" w:cs="文星仿宋" w:hint="eastAsia"/>
                <w:sz w:val="28"/>
                <w:szCs w:val="28"/>
              </w:rPr>
              <w:t>个。</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区教育和体育局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建成居住区配套幼儿园</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所，新增学位</w:t>
            </w:r>
            <w:r>
              <w:rPr>
                <w:rFonts w:ascii="文星仿宋" w:eastAsia="文星仿宋" w:hAnsi="文星仿宋" w:cs="文星仿宋" w:hint="eastAsia"/>
                <w:sz w:val="28"/>
                <w:szCs w:val="28"/>
              </w:rPr>
              <w:t>1710</w:t>
            </w:r>
            <w:r>
              <w:rPr>
                <w:rFonts w:ascii="文星仿宋" w:eastAsia="文星仿宋" w:hAnsi="文星仿宋" w:cs="文星仿宋" w:hint="eastAsia"/>
                <w:sz w:val="28"/>
                <w:szCs w:val="28"/>
              </w:rPr>
              <w:t>个</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积极协调代建单位，做好教育设施的对接接收工作。</w:t>
            </w:r>
          </w:p>
        </w:tc>
      </w:tr>
      <w:tr w:rsidR="00211632">
        <w:trPr>
          <w:cantSplit/>
          <w:trHeight w:val="2513"/>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29</w:t>
            </w:r>
          </w:p>
        </w:tc>
        <w:tc>
          <w:tcPr>
            <w:tcW w:w="534" w:type="dxa"/>
            <w:vMerge/>
            <w:tcBorders>
              <w:top w:val="single" w:sz="4" w:space="0" w:color="auto"/>
              <w:left w:val="single" w:sz="4" w:space="0" w:color="000000"/>
              <w:bottom w:val="single" w:sz="4" w:space="0" w:color="auto"/>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建设区劳动教育研学基地，打造一批劳动教育优质课程资源。</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区教育和体育局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依托槐荫区旺久农业有限公司地域优势，成立槐荫区“青少年劳动教育基地”，形成区域校外劳动教育基地新阵地。</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分批组织全区部分中小学生前往劳动教育基地开展实践教育，进一步提升基地设施环境，完善优化劳动实践课程建设。</w:t>
            </w:r>
          </w:p>
        </w:tc>
      </w:tr>
      <w:tr w:rsidR="00211632">
        <w:trPr>
          <w:cantSplit/>
          <w:trHeight w:val="2386"/>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lastRenderedPageBreak/>
              <w:t>30</w:t>
            </w:r>
          </w:p>
        </w:tc>
        <w:tc>
          <w:tcPr>
            <w:tcW w:w="534" w:type="dxa"/>
            <w:vMerge/>
            <w:tcBorders>
              <w:top w:val="single" w:sz="4" w:space="0" w:color="auto"/>
              <w:left w:val="single" w:sz="4" w:space="0" w:color="000000"/>
              <w:bottom w:val="single" w:sz="4" w:space="0" w:color="auto"/>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bCs/>
                <w:sz w:val="28"/>
                <w:szCs w:val="28"/>
              </w:rPr>
              <w:t>深化“互联网</w:t>
            </w:r>
            <w:r>
              <w:rPr>
                <w:rFonts w:ascii="文星仿宋" w:eastAsia="文星仿宋" w:hAnsi="文星仿宋" w:cs="文星仿宋" w:hint="eastAsia"/>
                <w:bCs/>
                <w:sz w:val="28"/>
                <w:szCs w:val="28"/>
              </w:rPr>
              <w:t>+</w:t>
            </w:r>
            <w:r>
              <w:rPr>
                <w:rFonts w:ascii="文星仿宋" w:eastAsia="文星仿宋" w:hAnsi="文星仿宋" w:cs="文星仿宋" w:hint="eastAsia"/>
                <w:bCs/>
                <w:sz w:val="28"/>
                <w:szCs w:val="28"/>
              </w:rPr>
              <w:t>养老”模式，</w:t>
            </w:r>
            <w:r>
              <w:rPr>
                <w:rFonts w:ascii="文星仿宋" w:eastAsia="文星仿宋" w:hAnsi="文星仿宋" w:cs="文星仿宋" w:hint="eastAsia"/>
                <w:sz w:val="28"/>
                <w:szCs w:val="28"/>
              </w:rPr>
              <w:t>新建</w:t>
            </w: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家养老服务机构、</w:t>
            </w:r>
            <w:r>
              <w:rPr>
                <w:rFonts w:ascii="文星仿宋" w:eastAsia="文星仿宋" w:hAnsi="文星仿宋" w:cs="文星仿宋" w:hint="eastAsia"/>
                <w:bCs/>
                <w:sz w:val="28"/>
                <w:szCs w:val="28"/>
              </w:rPr>
              <w:t>1</w:t>
            </w:r>
            <w:r>
              <w:rPr>
                <w:rFonts w:ascii="文星仿宋" w:eastAsia="文星仿宋" w:hAnsi="文星仿宋" w:cs="文星仿宋" w:hint="eastAsia"/>
                <w:bCs/>
                <w:sz w:val="28"/>
                <w:szCs w:val="28"/>
              </w:rPr>
              <w:t>处银发经济综合体。</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区民政局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处新建小区配套养老服务机构移交</w:t>
            </w:r>
            <w:r>
              <w:rPr>
                <w:rFonts w:ascii="文星仿宋" w:eastAsia="文星仿宋" w:hAnsi="文星仿宋" w:cs="文星仿宋" w:hint="eastAsia"/>
                <w:sz w:val="28"/>
                <w:szCs w:val="28"/>
              </w:rPr>
              <w:t>至区民政局并</w:t>
            </w:r>
            <w:r>
              <w:rPr>
                <w:rFonts w:ascii="文星仿宋" w:eastAsia="文星仿宋" w:hAnsi="文星仿宋" w:cs="文星仿宋" w:hint="eastAsia"/>
                <w:sz w:val="28"/>
                <w:szCs w:val="28"/>
              </w:rPr>
              <w:t>完成第三方运营管理招标。形成《济南市槐荫区“十五五”银发经济发展规划》</w:t>
            </w:r>
            <w:r>
              <w:rPr>
                <w:rFonts w:ascii="文星仿宋" w:eastAsia="文星仿宋" w:hAnsi="文星仿宋" w:cs="文星仿宋" w:hint="eastAsia"/>
                <w:sz w:val="28"/>
                <w:szCs w:val="28"/>
              </w:rPr>
              <w:t>，打造世购广场银发经济综合体，</w:t>
            </w:r>
            <w:r>
              <w:rPr>
                <w:rFonts w:ascii="文星仿宋" w:eastAsia="文星仿宋" w:hAnsi="文星仿宋" w:cs="文星仿宋" w:hint="eastAsia"/>
                <w:sz w:val="28"/>
                <w:szCs w:val="28"/>
              </w:rPr>
              <w:t>目前正在装修中。</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继续</w:t>
            </w:r>
            <w:r>
              <w:rPr>
                <w:rFonts w:ascii="文星仿宋" w:eastAsia="文星仿宋" w:hAnsi="文星仿宋" w:cs="文星仿宋" w:hint="eastAsia"/>
                <w:sz w:val="28"/>
                <w:szCs w:val="28"/>
              </w:rPr>
              <w:t>深化健全“互联网</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养老”综合监管机制</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加快推进</w:t>
            </w: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处</w:t>
            </w:r>
            <w:r>
              <w:rPr>
                <w:rFonts w:ascii="文星仿宋" w:eastAsia="文星仿宋" w:hAnsi="文星仿宋" w:cs="文星仿宋" w:hint="eastAsia"/>
                <w:sz w:val="28"/>
                <w:szCs w:val="28"/>
              </w:rPr>
              <w:t>新建小区配套</w:t>
            </w:r>
            <w:r>
              <w:rPr>
                <w:rFonts w:ascii="文星仿宋" w:eastAsia="文星仿宋" w:hAnsi="文星仿宋" w:cs="文星仿宋" w:hint="eastAsia"/>
                <w:sz w:val="28"/>
                <w:szCs w:val="28"/>
              </w:rPr>
              <w:t>养老服务</w:t>
            </w:r>
            <w:r>
              <w:rPr>
                <w:rFonts w:ascii="文星仿宋" w:eastAsia="文星仿宋" w:hAnsi="文星仿宋" w:cs="文星仿宋" w:hint="eastAsia"/>
                <w:sz w:val="28"/>
                <w:szCs w:val="28"/>
              </w:rPr>
              <w:t>设施建设运营</w:t>
            </w:r>
            <w:r>
              <w:rPr>
                <w:rFonts w:ascii="文星仿宋" w:eastAsia="文星仿宋" w:hAnsi="文星仿宋" w:cs="文星仿宋" w:hint="eastAsia"/>
                <w:sz w:val="28"/>
                <w:szCs w:val="28"/>
              </w:rPr>
              <w:t>。全面落地实施槐荫区“十五五”银发经济发展规划，推动银发经济项目初见成效。</w:t>
            </w:r>
          </w:p>
        </w:tc>
      </w:tr>
      <w:tr w:rsidR="00211632">
        <w:trPr>
          <w:cantSplit/>
          <w:trHeight w:val="3055"/>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31</w:t>
            </w:r>
          </w:p>
        </w:tc>
        <w:tc>
          <w:tcPr>
            <w:tcW w:w="534" w:type="dxa"/>
            <w:vMerge/>
            <w:tcBorders>
              <w:top w:val="single" w:sz="4" w:space="0" w:color="auto"/>
              <w:left w:val="single" w:sz="4" w:space="0" w:color="000000"/>
              <w:bottom w:val="single" w:sz="4" w:space="0" w:color="auto"/>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bCs/>
                <w:sz w:val="28"/>
                <w:szCs w:val="28"/>
              </w:rPr>
            </w:pPr>
            <w:r>
              <w:rPr>
                <w:rFonts w:ascii="文星仿宋" w:eastAsia="文星仿宋" w:hAnsi="文星仿宋" w:cs="文星仿宋" w:hint="eastAsia"/>
                <w:sz w:val="28"/>
                <w:szCs w:val="28"/>
              </w:rPr>
              <w:t>推进“健康槐荫”</w:t>
            </w:r>
            <w:r>
              <w:rPr>
                <w:rFonts w:ascii="文星仿宋" w:eastAsia="文星仿宋" w:hAnsi="文星仿宋" w:cs="文星仿宋" w:hint="eastAsia"/>
                <w:bCs/>
                <w:sz w:val="28"/>
                <w:szCs w:val="28"/>
              </w:rPr>
              <w:t>行动</w:t>
            </w:r>
            <w:r>
              <w:rPr>
                <w:rFonts w:ascii="文星仿宋" w:eastAsia="文星仿宋" w:hAnsi="文星仿宋" w:cs="文星仿宋" w:hint="eastAsia"/>
                <w:sz w:val="28"/>
                <w:szCs w:val="28"/>
              </w:rPr>
              <w:t>，提升改造</w:t>
            </w:r>
            <w:r>
              <w:rPr>
                <w:rFonts w:ascii="文星仿宋" w:eastAsia="文星仿宋" w:hAnsi="文星仿宋" w:cs="文星仿宋" w:hint="eastAsia"/>
                <w:sz w:val="28"/>
                <w:szCs w:val="28"/>
              </w:rPr>
              <w:t>20</w:t>
            </w:r>
            <w:r>
              <w:rPr>
                <w:rFonts w:ascii="文星仿宋" w:eastAsia="文星仿宋" w:hAnsi="文星仿宋" w:cs="文星仿宋" w:hint="eastAsia"/>
                <w:sz w:val="28"/>
                <w:szCs w:val="28"/>
              </w:rPr>
              <w:t>家村卫生室，推动槐荫人民医院实现创新高质量发展。</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区卫生健康局</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建设标准化和规范化村卫生室</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20</w:t>
            </w:r>
            <w:r>
              <w:rPr>
                <w:rFonts w:ascii="文星仿宋" w:eastAsia="文星仿宋" w:hAnsi="文星仿宋" w:cs="文星仿宋" w:hint="eastAsia"/>
                <w:sz w:val="28"/>
                <w:szCs w:val="28"/>
              </w:rPr>
              <w:t>家村卫生室已全部完成设施设备配备</w:t>
            </w:r>
            <w:r>
              <w:rPr>
                <w:rFonts w:ascii="文星仿宋" w:eastAsia="文星仿宋" w:hAnsi="文星仿宋" w:cs="文星仿宋" w:hint="eastAsia"/>
                <w:sz w:val="28"/>
                <w:szCs w:val="28"/>
              </w:rPr>
              <w:t>；槐荫人民医院</w:t>
            </w:r>
            <w:r>
              <w:rPr>
                <w:rFonts w:ascii="文星仿宋" w:eastAsia="文星仿宋" w:hAnsi="文星仿宋" w:cs="文星仿宋" w:hint="eastAsia"/>
                <w:kern w:val="0"/>
                <w:sz w:val="28"/>
                <w:szCs w:val="28"/>
                <w:lang/>
              </w:rPr>
              <w:t>急诊综合楼正式投入使用，全年出院患者手术占比</w:t>
            </w:r>
            <w:r>
              <w:rPr>
                <w:rFonts w:ascii="文星仿宋" w:eastAsia="文星仿宋" w:hAnsi="文星仿宋" w:cs="文星仿宋" w:hint="eastAsia"/>
                <w:kern w:val="0"/>
                <w:sz w:val="28"/>
                <w:szCs w:val="28"/>
                <w:lang/>
              </w:rPr>
              <w:t>48.6%</w:t>
            </w:r>
            <w:r>
              <w:rPr>
                <w:rFonts w:ascii="文星仿宋" w:eastAsia="文星仿宋" w:hAnsi="文星仿宋" w:cs="文星仿宋" w:hint="eastAsia"/>
                <w:kern w:val="0"/>
                <w:sz w:val="28"/>
                <w:szCs w:val="28"/>
                <w:lang/>
              </w:rPr>
              <w:t>，三级手术占比</w:t>
            </w:r>
            <w:r>
              <w:rPr>
                <w:rFonts w:ascii="文星仿宋" w:eastAsia="文星仿宋" w:hAnsi="文星仿宋" w:cs="文星仿宋" w:hint="eastAsia"/>
                <w:kern w:val="0"/>
                <w:sz w:val="28"/>
                <w:szCs w:val="28"/>
                <w:lang/>
              </w:rPr>
              <w:t>20.39%</w:t>
            </w:r>
            <w:r>
              <w:rPr>
                <w:rFonts w:ascii="文星仿宋" w:eastAsia="文星仿宋" w:hAnsi="文星仿宋" w:cs="文星仿宋" w:hint="eastAsia"/>
                <w:kern w:val="0"/>
                <w:sz w:val="28"/>
                <w:szCs w:val="28"/>
                <w:lang/>
              </w:rPr>
              <w:t>，微创手术占比</w:t>
            </w:r>
            <w:r>
              <w:rPr>
                <w:rFonts w:ascii="文星仿宋" w:eastAsia="文星仿宋" w:hAnsi="文星仿宋" w:cs="文星仿宋" w:hint="eastAsia"/>
                <w:kern w:val="0"/>
                <w:sz w:val="28"/>
                <w:szCs w:val="28"/>
                <w:lang/>
              </w:rPr>
              <w:t>6.13%</w:t>
            </w:r>
            <w:r>
              <w:rPr>
                <w:rFonts w:ascii="文星仿宋" w:eastAsia="文星仿宋" w:hAnsi="文星仿宋" w:cs="文星仿宋" w:hint="eastAsia"/>
                <w:kern w:val="0"/>
                <w:sz w:val="28"/>
                <w:szCs w:val="28"/>
                <w:lang/>
              </w:rPr>
              <w:t>，出院患者人数同比增长</w:t>
            </w:r>
            <w:r>
              <w:rPr>
                <w:rFonts w:ascii="文星仿宋" w:eastAsia="文星仿宋" w:hAnsi="文星仿宋" w:cs="文星仿宋" w:hint="eastAsia"/>
                <w:kern w:val="0"/>
                <w:sz w:val="28"/>
                <w:szCs w:val="28"/>
                <w:lang/>
              </w:rPr>
              <w:t>2.07%</w:t>
            </w:r>
            <w:r>
              <w:rPr>
                <w:rFonts w:ascii="文星仿宋" w:eastAsia="文星仿宋" w:hAnsi="文星仿宋" w:cs="文星仿宋" w:hint="eastAsia"/>
                <w:kern w:val="0"/>
                <w:sz w:val="28"/>
                <w:szCs w:val="28"/>
                <w:lang/>
              </w:rPr>
              <w:t>。</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进一步建立健全农村医疗预防保健网底，完成剩余</w:t>
            </w:r>
            <w:r>
              <w:rPr>
                <w:rFonts w:ascii="文星仿宋" w:eastAsia="文星仿宋" w:hAnsi="文星仿宋" w:cs="文星仿宋" w:hint="eastAsia"/>
                <w:sz w:val="28"/>
                <w:szCs w:val="28"/>
              </w:rPr>
              <w:t>16</w:t>
            </w:r>
            <w:r>
              <w:rPr>
                <w:rFonts w:ascii="文星仿宋" w:eastAsia="文星仿宋" w:hAnsi="文星仿宋" w:cs="文星仿宋" w:hint="eastAsia"/>
                <w:sz w:val="28"/>
                <w:szCs w:val="28"/>
              </w:rPr>
              <w:t>家村卫生室能力提升</w:t>
            </w:r>
            <w:r>
              <w:rPr>
                <w:rFonts w:ascii="文星仿宋" w:eastAsia="文星仿宋" w:hAnsi="文星仿宋" w:cs="文星仿宋" w:hint="eastAsia"/>
                <w:sz w:val="28"/>
                <w:szCs w:val="28"/>
              </w:rPr>
              <w:t>；</w:t>
            </w:r>
            <w:r>
              <w:rPr>
                <w:rFonts w:ascii="文星仿宋" w:eastAsia="文星仿宋" w:hAnsi="文星仿宋" w:cs="文星仿宋" w:hint="eastAsia"/>
                <w:kern w:val="0"/>
                <w:sz w:val="28"/>
                <w:szCs w:val="28"/>
                <w:lang/>
              </w:rPr>
              <w:t>推进槐荫人民医院与中国人民解放军总医院第七医学中心紧密性合作，健全科室建设，发挥知名专家入驻优势，全面促进医院高质量发展，着重强化四级手术的多学科讨论工作，严格把控手术质量，保证手术安全的同时，推动医院整体诊疗水平提高。</w:t>
            </w:r>
          </w:p>
        </w:tc>
      </w:tr>
      <w:tr w:rsidR="00211632">
        <w:trPr>
          <w:cantSplit/>
          <w:trHeight w:val="3090"/>
        </w:trPr>
        <w:tc>
          <w:tcPr>
            <w:tcW w:w="98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32</w:t>
            </w:r>
          </w:p>
        </w:tc>
        <w:tc>
          <w:tcPr>
            <w:tcW w:w="534" w:type="dxa"/>
            <w:vMerge/>
            <w:tcBorders>
              <w:top w:val="single" w:sz="4" w:space="0" w:color="auto"/>
              <w:left w:val="single" w:sz="4" w:space="0" w:color="000000"/>
              <w:bottom w:val="single" w:sz="4" w:space="0" w:color="auto"/>
              <w:right w:val="single" w:sz="4" w:space="0" w:color="000000"/>
            </w:tcBorders>
            <w:vAlign w:val="center"/>
          </w:tcPr>
          <w:p w:rsidR="00211632" w:rsidRDefault="00211632">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11632" w:rsidRDefault="00F25E56">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优化提升</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处体育主题公园，</w:t>
            </w:r>
            <w:r>
              <w:rPr>
                <w:rFonts w:ascii="文星仿宋" w:eastAsia="文星仿宋" w:hAnsi="文星仿宋" w:cs="文星仿宋" w:hint="eastAsia"/>
                <w:bCs/>
                <w:sz w:val="28"/>
                <w:szCs w:val="28"/>
              </w:rPr>
              <w:t>打造群众身边的“十分钟健身圈”。</w:t>
            </w:r>
          </w:p>
        </w:tc>
        <w:tc>
          <w:tcPr>
            <w:tcW w:w="1346"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区体育事业发展中心</w:t>
            </w:r>
          </w:p>
        </w:tc>
        <w:tc>
          <w:tcPr>
            <w:tcW w:w="4699"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截止目前，已完成济南市森林公园提升改造工作</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齐州路体育公园滑板体育场地建设工作</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山东亿通机车体育公园</w:t>
            </w:r>
            <w:r>
              <w:rPr>
                <w:rFonts w:ascii="文星仿宋" w:eastAsia="文星仿宋" w:hAnsi="文星仿宋" w:cs="文星仿宋" w:hint="eastAsia"/>
                <w:sz w:val="28"/>
                <w:szCs w:val="28"/>
              </w:rPr>
              <w:t>CS</w:t>
            </w:r>
            <w:r>
              <w:rPr>
                <w:rFonts w:ascii="文星仿宋" w:eastAsia="文星仿宋" w:hAnsi="文星仿宋" w:cs="文星仿宋" w:hint="eastAsia"/>
                <w:sz w:val="28"/>
                <w:szCs w:val="28"/>
              </w:rPr>
              <w:t>山地越野车场地、</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处笼式足球场、气膜体育馆（篮球场地、羽毛球场地）优化提升工作。在腊山街道、玉清湖街道、张庄路街道等</w:t>
            </w:r>
            <w:r>
              <w:rPr>
                <w:rFonts w:ascii="文星仿宋" w:eastAsia="文星仿宋" w:hAnsi="文星仿宋" w:cs="文星仿宋" w:hint="eastAsia"/>
                <w:sz w:val="28"/>
                <w:szCs w:val="28"/>
              </w:rPr>
              <w:t>9</w:t>
            </w:r>
            <w:r>
              <w:rPr>
                <w:rFonts w:ascii="文星仿宋" w:eastAsia="文星仿宋" w:hAnsi="文星仿宋" w:cs="文星仿宋" w:hint="eastAsia"/>
                <w:sz w:val="28"/>
                <w:szCs w:val="28"/>
              </w:rPr>
              <w:t>个街道辖区内打造提升</w:t>
            </w:r>
            <w:r>
              <w:rPr>
                <w:rFonts w:ascii="文星仿宋" w:eastAsia="文星仿宋" w:hAnsi="文星仿宋" w:cs="文星仿宋" w:hint="eastAsia"/>
                <w:sz w:val="28"/>
                <w:szCs w:val="28"/>
              </w:rPr>
              <w:t>26</w:t>
            </w:r>
            <w:r>
              <w:rPr>
                <w:rFonts w:ascii="文星仿宋" w:eastAsia="文星仿宋" w:hAnsi="文星仿宋" w:cs="文星仿宋" w:hint="eastAsia"/>
                <w:sz w:val="28"/>
                <w:szCs w:val="28"/>
              </w:rPr>
              <w:t>处体育健身场地。</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211632" w:rsidRDefault="00F25E56">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持续优化完善</w:t>
            </w:r>
            <w:r>
              <w:rPr>
                <w:rFonts w:ascii="文星仿宋" w:eastAsia="文星仿宋" w:hAnsi="文星仿宋" w:cs="文星仿宋" w:hint="eastAsia"/>
                <w:sz w:val="28"/>
                <w:szCs w:val="28"/>
              </w:rPr>
              <w:t>齐州路体育公园滑板体育场</w:t>
            </w:r>
            <w:r>
              <w:rPr>
                <w:rFonts w:ascii="文星仿宋" w:eastAsia="文星仿宋" w:hAnsi="文星仿宋" w:cs="文星仿宋" w:hint="eastAsia"/>
                <w:sz w:val="28"/>
                <w:szCs w:val="28"/>
              </w:rPr>
              <w:t>地功能区域，</w:t>
            </w:r>
            <w:r>
              <w:rPr>
                <w:rFonts w:ascii="文星仿宋" w:eastAsia="文星仿宋" w:hAnsi="文星仿宋" w:cs="文星仿宋" w:hint="eastAsia"/>
                <w:sz w:val="28"/>
                <w:szCs w:val="28"/>
              </w:rPr>
              <w:t>承办全国性赛事。济南市森林公园</w:t>
            </w:r>
            <w:r>
              <w:rPr>
                <w:rFonts w:ascii="文星仿宋" w:eastAsia="文星仿宋" w:hAnsi="文星仿宋" w:cs="文星仿宋" w:hint="eastAsia"/>
                <w:sz w:val="28"/>
                <w:szCs w:val="28"/>
              </w:rPr>
              <w:t>和</w:t>
            </w:r>
            <w:r>
              <w:rPr>
                <w:rFonts w:ascii="文星仿宋" w:eastAsia="文星仿宋" w:hAnsi="文星仿宋" w:cs="文星仿宋" w:hint="eastAsia"/>
                <w:sz w:val="28"/>
                <w:szCs w:val="28"/>
              </w:rPr>
              <w:t>山东亿通机车体育公园同步强化日常管理，建立设施巡检台账，细化保洁与安保措施，对健身路径、运动场地等实行定期维护保养，及时更换老化部件</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为市民健身和赛事举办提供安全、优质、舒适的运动环境。</w:t>
            </w:r>
          </w:p>
        </w:tc>
      </w:tr>
    </w:tbl>
    <w:p w:rsidR="00211632" w:rsidRDefault="00211632">
      <w:pPr>
        <w:pStyle w:val="a7"/>
      </w:pPr>
      <w:bookmarkStart w:id="2" w:name="_GoBack"/>
      <w:bookmarkEnd w:id="2"/>
    </w:p>
    <w:sectPr w:rsidR="00211632" w:rsidSect="00211632">
      <w:headerReference w:type="default" r:id="rId7"/>
      <w:footerReference w:type="even" r:id="rId8"/>
      <w:footerReference w:type="default" r:id="rId9"/>
      <w:pgSz w:w="16838" w:h="11906" w:orient="landscape"/>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E56" w:rsidRDefault="00F25E56" w:rsidP="00211632">
      <w:r>
        <w:separator/>
      </w:r>
    </w:p>
  </w:endnote>
  <w:endnote w:type="continuationSeparator" w:id="0">
    <w:p w:rsidR="00F25E56" w:rsidRDefault="00F25E56" w:rsidP="00211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Bold r:id="rId1" w:subsetted="1" w:fontKey="{FDD2CF25-C951-4DF3-9C68-74541BFE281E}"/>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文星黑体">
    <w:panose1 w:val="02010609000101010101"/>
    <w:charset w:val="86"/>
    <w:family w:val="auto"/>
    <w:pitch w:val="variable"/>
    <w:sig w:usb0="00000003" w:usb1="080E0000" w:usb2="00000010" w:usb3="00000000" w:csb0="00040001" w:csb1="00000000"/>
    <w:embedRegular r:id="rId2" w:subsetted="1" w:fontKey="{9DCA9725-367F-4CF2-856D-EEF2FA209A1B}"/>
  </w:font>
  <w:font w:name="文星标宋">
    <w:panose1 w:val="02010609000101010101"/>
    <w:charset w:val="86"/>
    <w:family w:val="auto"/>
    <w:pitch w:val="variable"/>
    <w:sig w:usb0="00000003" w:usb1="080E0000" w:usb2="00000010" w:usb3="00000000" w:csb0="00040001" w:csb1="00000000"/>
    <w:embedRegular r:id="rId3" w:subsetted="1" w:fontKey="{4420C1FA-2200-4ADA-82BD-B1218DA16246}"/>
  </w:font>
  <w:font w:name="文星仿宋">
    <w:panose1 w:val="02010609000101010101"/>
    <w:charset w:val="86"/>
    <w:family w:val="auto"/>
    <w:pitch w:val="variable"/>
    <w:sig w:usb0="00000003" w:usb1="080E0000" w:usb2="00000010" w:usb3="00000000" w:csb0="00040001" w:csb1="00000000"/>
    <w:embedRegular r:id="rId4" w:subsetted="1" w:fontKey="{4CB2C47F-EB5D-4E90-ABB2-D2B56B9F7404}"/>
    <w:embedBold r:id="rId5" w:subsetted="1" w:fontKey="{BB42DA6C-F1A0-408F-8705-B2A4CF6A60B7}"/>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32" w:rsidRDefault="00F25E56">
    <w:pPr>
      <w:pStyle w:val="a9"/>
      <w:ind w:left="570"/>
      <w:rPr>
        <w:rFonts w:ascii="宋体" w:hAnsi="宋体"/>
        <w:sz w:val="28"/>
        <w:szCs w:val="28"/>
      </w:rPr>
    </w:pPr>
    <w:r>
      <w:rPr>
        <w:rFonts w:ascii="宋体" w:hAnsi="宋体" w:hint="eastAsia"/>
        <w:sz w:val="28"/>
        <w:szCs w:val="28"/>
      </w:rPr>
      <w:t xml:space="preserve"> </w:t>
    </w:r>
    <w:r w:rsidR="00211632">
      <w:rPr>
        <w:rFonts w:ascii="宋体" w:hAnsi="宋体" w:hint="eastAsia"/>
        <w:sz w:val="28"/>
        <w:szCs w:val="28"/>
      </w:rPr>
      <w:fldChar w:fldCharType="begin"/>
    </w:r>
    <w:r>
      <w:rPr>
        <w:rFonts w:ascii="宋体" w:hAnsi="宋体" w:hint="eastAsia"/>
        <w:sz w:val="28"/>
        <w:szCs w:val="28"/>
      </w:rPr>
      <w:instrText>PAGE   \* MERGEFORMAT</w:instrText>
    </w:r>
    <w:r w:rsidR="00211632">
      <w:rPr>
        <w:rFonts w:ascii="宋体" w:hAnsi="宋体" w:hint="eastAsia"/>
        <w:sz w:val="28"/>
        <w:szCs w:val="28"/>
      </w:rPr>
      <w:fldChar w:fldCharType="separate"/>
    </w:r>
    <w:r>
      <w:rPr>
        <w:rFonts w:ascii="宋体" w:hAnsi="宋体"/>
        <w:sz w:val="28"/>
        <w:szCs w:val="28"/>
        <w:lang w:val="zh-CN"/>
      </w:rPr>
      <w:t>-</w:t>
    </w:r>
    <w:r>
      <w:rPr>
        <w:rFonts w:ascii="宋体" w:hAnsi="宋体"/>
        <w:sz w:val="28"/>
        <w:szCs w:val="28"/>
      </w:rPr>
      <w:t xml:space="preserve"> 2 -</w:t>
    </w:r>
    <w:r w:rsidR="00211632">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32" w:rsidRDefault="00211632">
    <w:pPr>
      <w:pStyle w:val="a9"/>
      <w:ind w:rightChars="100" w:right="210"/>
      <w:jc w:val="right"/>
      <w:rPr>
        <w:rFonts w:ascii="仿宋_GB2312" w:eastAsia="仿宋_GB2312"/>
        <w:sz w:val="28"/>
        <w:szCs w:val="28"/>
      </w:rPr>
    </w:pPr>
    <w:r w:rsidRPr="00211632">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211632" w:rsidRDefault="00F25E56">
                <w:pPr>
                  <w:pStyle w:val="a9"/>
                </w:pPr>
                <w:r>
                  <w:rPr>
                    <w:rFonts w:ascii="文星仿宋" w:eastAsia="文星仿宋" w:hAnsi="文星仿宋" w:cs="文星仿宋" w:hint="eastAsia"/>
                    <w:sz w:val="24"/>
                    <w:szCs w:val="24"/>
                  </w:rPr>
                  <w:t>—</w:t>
                </w:r>
                <w:r>
                  <w:rPr>
                    <w:rFonts w:ascii="文星仿宋" w:eastAsia="文星仿宋" w:hAnsi="文星仿宋" w:cs="文星仿宋" w:hint="eastAsia"/>
                    <w:sz w:val="24"/>
                    <w:szCs w:val="24"/>
                  </w:rPr>
                  <w:t xml:space="preserve"> </w:t>
                </w:r>
                <w:r w:rsidR="00211632">
                  <w:rPr>
                    <w:rFonts w:ascii="文星仿宋" w:eastAsia="文星仿宋" w:hAnsi="文星仿宋" w:cs="文星仿宋" w:hint="eastAsia"/>
                    <w:sz w:val="24"/>
                    <w:szCs w:val="24"/>
                  </w:rPr>
                  <w:fldChar w:fldCharType="begin"/>
                </w:r>
                <w:r>
                  <w:rPr>
                    <w:rFonts w:ascii="文星仿宋" w:eastAsia="文星仿宋" w:hAnsi="文星仿宋" w:cs="文星仿宋" w:hint="eastAsia"/>
                    <w:sz w:val="24"/>
                    <w:szCs w:val="24"/>
                  </w:rPr>
                  <w:instrText xml:space="preserve"> PAGE  \* MERGEFORMAT </w:instrText>
                </w:r>
                <w:r w:rsidR="00211632">
                  <w:rPr>
                    <w:rFonts w:ascii="文星仿宋" w:eastAsia="文星仿宋" w:hAnsi="文星仿宋" w:cs="文星仿宋" w:hint="eastAsia"/>
                    <w:sz w:val="24"/>
                    <w:szCs w:val="24"/>
                  </w:rPr>
                  <w:fldChar w:fldCharType="separate"/>
                </w:r>
                <w:r w:rsidR="001F0A0D">
                  <w:rPr>
                    <w:rFonts w:ascii="文星仿宋" w:eastAsia="文星仿宋" w:hAnsi="文星仿宋" w:cs="文星仿宋"/>
                    <w:noProof/>
                    <w:sz w:val="24"/>
                    <w:szCs w:val="24"/>
                  </w:rPr>
                  <w:t>1</w:t>
                </w:r>
                <w:r w:rsidR="00211632">
                  <w:rPr>
                    <w:rFonts w:ascii="文星仿宋" w:eastAsia="文星仿宋" w:hAnsi="文星仿宋" w:cs="文星仿宋" w:hint="eastAsia"/>
                    <w:sz w:val="24"/>
                    <w:szCs w:val="24"/>
                  </w:rPr>
                  <w:fldChar w:fldCharType="end"/>
                </w:r>
                <w:r>
                  <w:rPr>
                    <w:rFonts w:ascii="文星仿宋" w:eastAsia="文星仿宋" w:hAnsi="文星仿宋" w:cs="文星仿宋" w:hint="eastAsia"/>
                    <w:sz w:val="24"/>
                    <w:szCs w:val="24"/>
                  </w:rPr>
                  <w:t xml:space="preserve"> </w:t>
                </w:r>
                <w:r>
                  <w:rPr>
                    <w:rFonts w:ascii="文星仿宋" w:eastAsia="文星仿宋" w:hAnsi="文星仿宋" w:cs="文星仿宋" w:hint="eastAsia"/>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E56" w:rsidRDefault="00F25E56" w:rsidP="00211632">
      <w:r>
        <w:separator/>
      </w:r>
    </w:p>
  </w:footnote>
  <w:footnote w:type="continuationSeparator" w:id="0">
    <w:p w:rsidR="00F25E56" w:rsidRDefault="00F25E56" w:rsidP="002116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32" w:rsidRDefault="00211632">
    <w:pPr>
      <w:pStyle w:val="aa"/>
      <w:pBdr>
        <w:bottom w:val="none" w:sz="0" w:space="0" w:color="auto"/>
      </w:pBdr>
    </w:pPr>
  </w:p>
  <w:p w:rsidR="00211632" w:rsidRDefault="0021163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defaultTabStop w:val="420"/>
  <w:drawingGridHorizontalSpacing w:val="105"/>
  <w:drawingGridVerticalSpacing w:val="156"/>
  <w:noPunctuationKerning/>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DJiNzVmYjE4NWI3YTBkMDM5YWM0MzI5M2QyZTQxYzEifQ=="/>
  </w:docVars>
  <w:rsids>
    <w:rsidRoot w:val="509179F9"/>
    <w:rsid w:val="D7D79C42"/>
    <w:rsid w:val="0016614C"/>
    <w:rsid w:val="001F0A0D"/>
    <w:rsid w:val="00211632"/>
    <w:rsid w:val="00220D34"/>
    <w:rsid w:val="00227865"/>
    <w:rsid w:val="002659CE"/>
    <w:rsid w:val="00384B9C"/>
    <w:rsid w:val="00496DA9"/>
    <w:rsid w:val="005351A4"/>
    <w:rsid w:val="007274A3"/>
    <w:rsid w:val="007C08AC"/>
    <w:rsid w:val="00814795"/>
    <w:rsid w:val="009553DF"/>
    <w:rsid w:val="00987A76"/>
    <w:rsid w:val="009E5D12"/>
    <w:rsid w:val="00B222FB"/>
    <w:rsid w:val="00B55191"/>
    <w:rsid w:val="00C40D9C"/>
    <w:rsid w:val="00C6309A"/>
    <w:rsid w:val="00CA029F"/>
    <w:rsid w:val="00D40F04"/>
    <w:rsid w:val="00F25E56"/>
    <w:rsid w:val="00F412B6"/>
    <w:rsid w:val="017E6F26"/>
    <w:rsid w:val="01A249C3"/>
    <w:rsid w:val="01A7647D"/>
    <w:rsid w:val="02D179C5"/>
    <w:rsid w:val="030A6CC4"/>
    <w:rsid w:val="03655CA8"/>
    <w:rsid w:val="037472F8"/>
    <w:rsid w:val="03A310F2"/>
    <w:rsid w:val="03FF60FC"/>
    <w:rsid w:val="04AE7599"/>
    <w:rsid w:val="04BE0723"/>
    <w:rsid w:val="04E86B91"/>
    <w:rsid w:val="04F419D9"/>
    <w:rsid w:val="04F82B4C"/>
    <w:rsid w:val="04F8558C"/>
    <w:rsid w:val="05184F9C"/>
    <w:rsid w:val="053F69CD"/>
    <w:rsid w:val="059471B5"/>
    <w:rsid w:val="05B16C1A"/>
    <w:rsid w:val="05C63FE0"/>
    <w:rsid w:val="062E6523"/>
    <w:rsid w:val="06502A37"/>
    <w:rsid w:val="065E601D"/>
    <w:rsid w:val="079E06FB"/>
    <w:rsid w:val="0823486A"/>
    <w:rsid w:val="083D5445"/>
    <w:rsid w:val="085D5AE7"/>
    <w:rsid w:val="089F1C5C"/>
    <w:rsid w:val="08C72F61"/>
    <w:rsid w:val="090E293E"/>
    <w:rsid w:val="09322AD0"/>
    <w:rsid w:val="09353BD7"/>
    <w:rsid w:val="098E4DDC"/>
    <w:rsid w:val="099A2423"/>
    <w:rsid w:val="09CA2D09"/>
    <w:rsid w:val="0A041F36"/>
    <w:rsid w:val="0A193C90"/>
    <w:rsid w:val="0A7E1D45"/>
    <w:rsid w:val="0AD227EB"/>
    <w:rsid w:val="0AE53B72"/>
    <w:rsid w:val="0B0A6E80"/>
    <w:rsid w:val="0B275F39"/>
    <w:rsid w:val="0B43617A"/>
    <w:rsid w:val="0B611E67"/>
    <w:rsid w:val="0B6947A3"/>
    <w:rsid w:val="0BE15F86"/>
    <w:rsid w:val="0BE67BA2"/>
    <w:rsid w:val="0BEF4CF1"/>
    <w:rsid w:val="0C4E24A0"/>
    <w:rsid w:val="0C5D44A9"/>
    <w:rsid w:val="0CA14F93"/>
    <w:rsid w:val="0DC3421D"/>
    <w:rsid w:val="0DCB654A"/>
    <w:rsid w:val="0DE545B5"/>
    <w:rsid w:val="0DFF319D"/>
    <w:rsid w:val="0E017C3F"/>
    <w:rsid w:val="0FA67D74"/>
    <w:rsid w:val="10382EEC"/>
    <w:rsid w:val="104F3F68"/>
    <w:rsid w:val="10A83678"/>
    <w:rsid w:val="10C2298C"/>
    <w:rsid w:val="116F12D7"/>
    <w:rsid w:val="11CB01D9"/>
    <w:rsid w:val="12096398"/>
    <w:rsid w:val="121A05A5"/>
    <w:rsid w:val="122049AD"/>
    <w:rsid w:val="122D4893"/>
    <w:rsid w:val="126006AE"/>
    <w:rsid w:val="129B0804"/>
    <w:rsid w:val="12DE07BB"/>
    <w:rsid w:val="13070B2A"/>
    <w:rsid w:val="131232E2"/>
    <w:rsid w:val="133D279D"/>
    <w:rsid w:val="138B2047"/>
    <w:rsid w:val="13B55464"/>
    <w:rsid w:val="13CC58CF"/>
    <w:rsid w:val="142E20E6"/>
    <w:rsid w:val="14596565"/>
    <w:rsid w:val="14E430CD"/>
    <w:rsid w:val="1546345F"/>
    <w:rsid w:val="15A44911"/>
    <w:rsid w:val="15CE3245"/>
    <w:rsid w:val="15F410B2"/>
    <w:rsid w:val="162E0AC3"/>
    <w:rsid w:val="168D3A3C"/>
    <w:rsid w:val="16905894"/>
    <w:rsid w:val="16D922DD"/>
    <w:rsid w:val="17606A5A"/>
    <w:rsid w:val="17C510B2"/>
    <w:rsid w:val="18131070"/>
    <w:rsid w:val="182932F0"/>
    <w:rsid w:val="18583BD5"/>
    <w:rsid w:val="1867217A"/>
    <w:rsid w:val="18E86D07"/>
    <w:rsid w:val="193C272C"/>
    <w:rsid w:val="19915EB1"/>
    <w:rsid w:val="19BF7295"/>
    <w:rsid w:val="1A376DF8"/>
    <w:rsid w:val="1A7D5F73"/>
    <w:rsid w:val="1AB8095B"/>
    <w:rsid w:val="1AE300CE"/>
    <w:rsid w:val="1AED2CFB"/>
    <w:rsid w:val="1AF5395E"/>
    <w:rsid w:val="1BBB6955"/>
    <w:rsid w:val="1BF34A30"/>
    <w:rsid w:val="1C0634AE"/>
    <w:rsid w:val="1C7A186D"/>
    <w:rsid w:val="1C9F0F15"/>
    <w:rsid w:val="1CB515F6"/>
    <w:rsid w:val="1CBF5FD1"/>
    <w:rsid w:val="1CD777BF"/>
    <w:rsid w:val="1DF42DFE"/>
    <w:rsid w:val="1E686C52"/>
    <w:rsid w:val="1F226CEB"/>
    <w:rsid w:val="1F4372DA"/>
    <w:rsid w:val="1FF23067"/>
    <w:rsid w:val="2042196F"/>
    <w:rsid w:val="20D65FDF"/>
    <w:rsid w:val="20E87427"/>
    <w:rsid w:val="217F21D3"/>
    <w:rsid w:val="21803BC8"/>
    <w:rsid w:val="219E0D4F"/>
    <w:rsid w:val="22235254"/>
    <w:rsid w:val="223B07F0"/>
    <w:rsid w:val="226F0499"/>
    <w:rsid w:val="22A5210D"/>
    <w:rsid w:val="22D43A35"/>
    <w:rsid w:val="22D9079A"/>
    <w:rsid w:val="230961F8"/>
    <w:rsid w:val="23241284"/>
    <w:rsid w:val="234B0AD6"/>
    <w:rsid w:val="236553F8"/>
    <w:rsid w:val="236822C7"/>
    <w:rsid w:val="23A75BDC"/>
    <w:rsid w:val="23B6790B"/>
    <w:rsid w:val="23C16186"/>
    <w:rsid w:val="23D74338"/>
    <w:rsid w:val="241A5C0D"/>
    <w:rsid w:val="241E14F7"/>
    <w:rsid w:val="2435126F"/>
    <w:rsid w:val="24BE74B6"/>
    <w:rsid w:val="24CC572F"/>
    <w:rsid w:val="24F44C86"/>
    <w:rsid w:val="252C2672"/>
    <w:rsid w:val="257F0C39"/>
    <w:rsid w:val="25911A1F"/>
    <w:rsid w:val="25F64566"/>
    <w:rsid w:val="260E5A46"/>
    <w:rsid w:val="26B61F37"/>
    <w:rsid w:val="26CB22AA"/>
    <w:rsid w:val="27166D4B"/>
    <w:rsid w:val="272A2BE1"/>
    <w:rsid w:val="272F01F7"/>
    <w:rsid w:val="27306056"/>
    <w:rsid w:val="27BE577C"/>
    <w:rsid w:val="2809252D"/>
    <w:rsid w:val="28177609"/>
    <w:rsid w:val="281D62A2"/>
    <w:rsid w:val="28620159"/>
    <w:rsid w:val="28691F10"/>
    <w:rsid w:val="28795BCE"/>
    <w:rsid w:val="288E4EA5"/>
    <w:rsid w:val="28FB7D53"/>
    <w:rsid w:val="28FD67FF"/>
    <w:rsid w:val="291D0C4F"/>
    <w:rsid w:val="299635B7"/>
    <w:rsid w:val="29C56BA5"/>
    <w:rsid w:val="29E400FF"/>
    <w:rsid w:val="29F23E8A"/>
    <w:rsid w:val="29F64FFC"/>
    <w:rsid w:val="29FC3D38"/>
    <w:rsid w:val="2A1C7C1F"/>
    <w:rsid w:val="2A293624"/>
    <w:rsid w:val="2A3C5105"/>
    <w:rsid w:val="2A5116A5"/>
    <w:rsid w:val="2A720E15"/>
    <w:rsid w:val="2A817A91"/>
    <w:rsid w:val="2B2750D3"/>
    <w:rsid w:val="2C1B1B6C"/>
    <w:rsid w:val="2C1D0F66"/>
    <w:rsid w:val="2C361804"/>
    <w:rsid w:val="2D67693D"/>
    <w:rsid w:val="2D7746A6"/>
    <w:rsid w:val="2D877972"/>
    <w:rsid w:val="2DA136E7"/>
    <w:rsid w:val="2DA83CC0"/>
    <w:rsid w:val="2DBA2F11"/>
    <w:rsid w:val="2DCC054E"/>
    <w:rsid w:val="2E36630F"/>
    <w:rsid w:val="2E3879E1"/>
    <w:rsid w:val="2E444CCF"/>
    <w:rsid w:val="2E6469D8"/>
    <w:rsid w:val="2ED278C5"/>
    <w:rsid w:val="2F1C5505"/>
    <w:rsid w:val="2F2F5DCE"/>
    <w:rsid w:val="2F3E9AF4"/>
    <w:rsid w:val="2F3F11F4"/>
    <w:rsid w:val="2F662C24"/>
    <w:rsid w:val="2F6F3887"/>
    <w:rsid w:val="2F754C15"/>
    <w:rsid w:val="2FAC6889"/>
    <w:rsid w:val="2FCF4325"/>
    <w:rsid w:val="2FE2F2C3"/>
    <w:rsid w:val="2FE8003F"/>
    <w:rsid w:val="2FEA73B1"/>
    <w:rsid w:val="2FED48E6"/>
    <w:rsid w:val="30004F94"/>
    <w:rsid w:val="300A3CCC"/>
    <w:rsid w:val="301E3D63"/>
    <w:rsid w:val="30272830"/>
    <w:rsid w:val="303F3691"/>
    <w:rsid w:val="306058C5"/>
    <w:rsid w:val="306727B0"/>
    <w:rsid w:val="30731155"/>
    <w:rsid w:val="30EA64C1"/>
    <w:rsid w:val="30F05C48"/>
    <w:rsid w:val="31700814"/>
    <w:rsid w:val="319121DA"/>
    <w:rsid w:val="31B9703B"/>
    <w:rsid w:val="334F350D"/>
    <w:rsid w:val="336851BD"/>
    <w:rsid w:val="337B0B7F"/>
    <w:rsid w:val="337F1139"/>
    <w:rsid w:val="33890C8F"/>
    <w:rsid w:val="33AF764C"/>
    <w:rsid w:val="33D879FF"/>
    <w:rsid w:val="33E44DA2"/>
    <w:rsid w:val="34081167"/>
    <w:rsid w:val="34125D6B"/>
    <w:rsid w:val="3445392F"/>
    <w:rsid w:val="345C6EC2"/>
    <w:rsid w:val="34B328EC"/>
    <w:rsid w:val="34B52CCD"/>
    <w:rsid w:val="34F83918"/>
    <w:rsid w:val="34FA3BF3"/>
    <w:rsid w:val="354B7492"/>
    <w:rsid w:val="362A183A"/>
    <w:rsid w:val="369503FC"/>
    <w:rsid w:val="36D84407"/>
    <w:rsid w:val="36E074AB"/>
    <w:rsid w:val="377063EE"/>
    <w:rsid w:val="37DE39BE"/>
    <w:rsid w:val="37FD48D7"/>
    <w:rsid w:val="38C84008"/>
    <w:rsid w:val="38D60A52"/>
    <w:rsid w:val="38EC5F48"/>
    <w:rsid w:val="390A6F70"/>
    <w:rsid w:val="391A2AB5"/>
    <w:rsid w:val="39534219"/>
    <w:rsid w:val="395A59E1"/>
    <w:rsid w:val="39DE7F87"/>
    <w:rsid w:val="39EB6200"/>
    <w:rsid w:val="3A8453DC"/>
    <w:rsid w:val="3AEA295B"/>
    <w:rsid w:val="3B007A89"/>
    <w:rsid w:val="3BCA3C4D"/>
    <w:rsid w:val="3BDC04F6"/>
    <w:rsid w:val="3C04045B"/>
    <w:rsid w:val="3C102C2A"/>
    <w:rsid w:val="3C2D6627"/>
    <w:rsid w:val="3C356086"/>
    <w:rsid w:val="3CF36964"/>
    <w:rsid w:val="3D2C1009"/>
    <w:rsid w:val="3D4D0C55"/>
    <w:rsid w:val="3D6E33D0"/>
    <w:rsid w:val="3E027FBC"/>
    <w:rsid w:val="3E1905C0"/>
    <w:rsid w:val="3E403A19"/>
    <w:rsid w:val="3EB017C6"/>
    <w:rsid w:val="3EBE0387"/>
    <w:rsid w:val="3EDC5566"/>
    <w:rsid w:val="3F80563C"/>
    <w:rsid w:val="3FB11C9A"/>
    <w:rsid w:val="3FFD185B"/>
    <w:rsid w:val="405D772B"/>
    <w:rsid w:val="40642868"/>
    <w:rsid w:val="406D5519"/>
    <w:rsid w:val="40B25CC9"/>
    <w:rsid w:val="40D75730"/>
    <w:rsid w:val="411E510D"/>
    <w:rsid w:val="41295B9F"/>
    <w:rsid w:val="414D602A"/>
    <w:rsid w:val="41B4781F"/>
    <w:rsid w:val="426B0B13"/>
    <w:rsid w:val="427E044B"/>
    <w:rsid w:val="4292190E"/>
    <w:rsid w:val="42C341BE"/>
    <w:rsid w:val="42DC702D"/>
    <w:rsid w:val="43525542"/>
    <w:rsid w:val="436144B4"/>
    <w:rsid w:val="43E22422"/>
    <w:rsid w:val="43EC14F2"/>
    <w:rsid w:val="444430DC"/>
    <w:rsid w:val="445B21D4"/>
    <w:rsid w:val="44DA4011"/>
    <w:rsid w:val="44F97C54"/>
    <w:rsid w:val="45960F8B"/>
    <w:rsid w:val="45FA3D9C"/>
    <w:rsid w:val="46184820"/>
    <w:rsid w:val="46202762"/>
    <w:rsid w:val="46D6477E"/>
    <w:rsid w:val="47905FA1"/>
    <w:rsid w:val="483D45DA"/>
    <w:rsid w:val="4842777E"/>
    <w:rsid w:val="48645AFB"/>
    <w:rsid w:val="486A6E89"/>
    <w:rsid w:val="48794776"/>
    <w:rsid w:val="489F24E0"/>
    <w:rsid w:val="48BA396D"/>
    <w:rsid w:val="48CC36A0"/>
    <w:rsid w:val="48EC15DC"/>
    <w:rsid w:val="48EC789E"/>
    <w:rsid w:val="49927214"/>
    <w:rsid w:val="499C7517"/>
    <w:rsid w:val="49CA5E32"/>
    <w:rsid w:val="49DE18DD"/>
    <w:rsid w:val="4AB23D34"/>
    <w:rsid w:val="4B775B45"/>
    <w:rsid w:val="4B82173B"/>
    <w:rsid w:val="4BBF74EC"/>
    <w:rsid w:val="4C061F56"/>
    <w:rsid w:val="4C0D0258"/>
    <w:rsid w:val="4C101AF6"/>
    <w:rsid w:val="4C160BBE"/>
    <w:rsid w:val="4C6238E3"/>
    <w:rsid w:val="4C6B006F"/>
    <w:rsid w:val="4D151ABA"/>
    <w:rsid w:val="4D471547"/>
    <w:rsid w:val="4D5123C6"/>
    <w:rsid w:val="4D7669A3"/>
    <w:rsid w:val="4E4767DD"/>
    <w:rsid w:val="4E682ACC"/>
    <w:rsid w:val="4E7B594C"/>
    <w:rsid w:val="4E860736"/>
    <w:rsid w:val="4E895E61"/>
    <w:rsid w:val="4ECA0294"/>
    <w:rsid w:val="4ECE7859"/>
    <w:rsid w:val="4F12213C"/>
    <w:rsid w:val="4F495341"/>
    <w:rsid w:val="4F8C3B89"/>
    <w:rsid w:val="4FA71C06"/>
    <w:rsid w:val="4FCA0884"/>
    <w:rsid w:val="500B71A4"/>
    <w:rsid w:val="50334005"/>
    <w:rsid w:val="50355FCF"/>
    <w:rsid w:val="509179F9"/>
    <w:rsid w:val="51292F08"/>
    <w:rsid w:val="513E0E30"/>
    <w:rsid w:val="515D57DD"/>
    <w:rsid w:val="518A658B"/>
    <w:rsid w:val="519A02E5"/>
    <w:rsid w:val="51DF494F"/>
    <w:rsid w:val="527032EE"/>
    <w:rsid w:val="52E10DFA"/>
    <w:rsid w:val="52ED0DE3"/>
    <w:rsid w:val="52EF06B7"/>
    <w:rsid w:val="535A2C04"/>
    <w:rsid w:val="5394300C"/>
    <w:rsid w:val="53AE0572"/>
    <w:rsid w:val="53B67427"/>
    <w:rsid w:val="54156A3E"/>
    <w:rsid w:val="543071D9"/>
    <w:rsid w:val="54313B7B"/>
    <w:rsid w:val="543E008A"/>
    <w:rsid w:val="544669FD"/>
    <w:rsid w:val="54532EC8"/>
    <w:rsid w:val="54A379AB"/>
    <w:rsid w:val="54CC6443"/>
    <w:rsid w:val="55341260"/>
    <w:rsid w:val="554C1DF1"/>
    <w:rsid w:val="55B15612"/>
    <w:rsid w:val="55D35D64"/>
    <w:rsid w:val="55F02861"/>
    <w:rsid w:val="571C1EF8"/>
    <w:rsid w:val="573757DF"/>
    <w:rsid w:val="5866141B"/>
    <w:rsid w:val="588847F1"/>
    <w:rsid w:val="588B4925"/>
    <w:rsid w:val="58AD2046"/>
    <w:rsid w:val="58B24A28"/>
    <w:rsid w:val="58CA0B54"/>
    <w:rsid w:val="5914119B"/>
    <w:rsid w:val="599C02EA"/>
    <w:rsid w:val="5A432F55"/>
    <w:rsid w:val="5AC87C63"/>
    <w:rsid w:val="5AD44C45"/>
    <w:rsid w:val="5AD86008"/>
    <w:rsid w:val="5AF820D3"/>
    <w:rsid w:val="5B0373F5"/>
    <w:rsid w:val="5B2E3D47"/>
    <w:rsid w:val="5B4B204F"/>
    <w:rsid w:val="5B5E09DF"/>
    <w:rsid w:val="5B742136"/>
    <w:rsid w:val="5B8E0289"/>
    <w:rsid w:val="5BB66216"/>
    <w:rsid w:val="5BE30FD5"/>
    <w:rsid w:val="5D700255"/>
    <w:rsid w:val="5D720862"/>
    <w:rsid w:val="5D783990"/>
    <w:rsid w:val="5DAA3B58"/>
    <w:rsid w:val="5DAB2583"/>
    <w:rsid w:val="5DC15346"/>
    <w:rsid w:val="5DD62B9F"/>
    <w:rsid w:val="5E115985"/>
    <w:rsid w:val="5E280F21"/>
    <w:rsid w:val="5E677792"/>
    <w:rsid w:val="5E800D5D"/>
    <w:rsid w:val="5EDE0D40"/>
    <w:rsid w:val="5F0E0117"/>
    <w:rsid w:val="5F250023"/>
    <w:rsid w:val="5F357D99"/>
    <w:rsid w:val="5F995B8C"/>
    <w:rsid w:val="5F9E4C4D"/>
    <w:rsid w:val="5FED0B18"/>
    <w:rsid w:val="5FFA565F"/>
    <w:rsid w:val="5FFC2665"/>
    <w:rsid w:val="60066EF2"/>
    <w:rsid w:val="609F196E"/>
    <w:rsid w:val="60F4333C"/>
    <w:rsid w:val="60FF2C01"/>
    <w:rsid w:val="61363955"/>
    <w:rsid w:val="61906F79"/>
    <w:rsid w:val="61F670CB"/>
    <w:rsid w:val="62326812"/>
    <w:rsid w:val="624502F4"/>
    <w:rsid w:val="6296758D"/>
    <w:rsid w:val="629A3137"/>
    <w:rsid w:val="630B4CDA"/>
    <w:rsid w:val="638B1822"/>
    <w:rsid w:val="63D974C1"/>
    <w:rsid w:val="63F20007"/>
    <w:rsid w:val="64055F8C"/>
    <w:rsid w:val="64216DC4"/>
    <w:rsid w:val="644C3930"/>
    <w:rsid w:val="64966BE4"/>
    <w:rsid w:val="64B96D77"/>
    <w:rsid w:val="64E35BA2"/>
    <w:rsid w:val="657D7DA4"/>
    <w:rsid w:val="658C6239"/>
    <w:rsid w:val="66344907"/>
    <w:rsid w:val="66941EBB"/>
    <w:rsid w:val="66B54129"/>
    <w:rsid w:val="673B7F17"/>
    <w:rsid w:val="677B47B7"/>
    <w:rsid w:val="679B2764"/>
    <w:rsid w:val="68944676"/>
    <w:rsid w:val="68945B31"/>
    <w:rsid w:val="68CD4B9F"/>
    <w:rsid w:val="691E53FA"/>
    <w:rsid w:val="69260A14"/>
    <w:rsid w:val="6941016F"/>
    <w:rsid w:val="6942558D"/>
    <w:rsid w:val="69DD52B6"/>
    <w:rsid w:val="69F0101A"/>
    <w:rsid w:val="6A2C7FB6"/>
    <w:rsid w:val="6A2F6D45"/>
    <w:rsid w:val="6A3B40B8"/>
    <w:rsid w:val="6A702E61"/>
    <w:rsid w:val="6A7E3EF8"/>
    <w:rsid w:val="6A80797C"/>
    <w:rsid w:val="6AFB3C45"/>
    <w:rsid w:val="6B124F0E"/>
    <w:rsid w:val="6B182A49"/>
    <w:rsid w:val="6B73485D"/>
    <w:rsid w:val="6BAD2A66"/>
    <w:rsid w:val="6C187A35"/>
    <w:rsid w:val="6C6B7EC9"/>
    <w:rsid w:val="6C726189"/>
    <w:rsid w:val="6C7517D5"/>
    <w:rsid w:val="6CFE17CB"/>
    <w:rsid w:val="6D0B2D5A"/>
    <w:rsid w:val="6D3E7A54"/>
    <w:rsid w:val="6D560EAF"/>
    <w:rsid w:val="6DB33B8B"/>
    <w:rsid w:val="6DEE0E0A"/>
    <w:rsid w:val="6E0472B5"/>
    <w:rsid w:val="6E0F17B6"/>
    <w:rsid w:val="6E245261"/>
    <w:rsid w:val="6E600263"/>
    <w:rsid w:val="6E6C4E5A"/>
    <w:rsid w:val="6EB20ABF"/>
    <w:rsid w:val="6EE352C5"/>
    <w:rsid w:val="6F4D4C8B"/>
    <w:rsid w:val="6F725BBB"/>
    <w:rsid w:val="6F9D7A70"/>
    <w:rsid w:val="701D640C"/>
    <w:rsid w:val="7024535A"/>
    <w:rsid w:val="70310109"/>
    <w:rsid w:val="70814BED"/>
    <w:rsid w:val="70A44806"/>
    <w:rsid w:val="719F1888"/>
    <w:rsid w:val="71AB7A47"/>
    <w:rsid w:val="72A76461"/>
    <w:rsid w:val="736A2BF7"/>
    <w:rsid w:val="73832BA7"/>
    <w:rsid w:val="73C2557F"/>
    <w:rsid w:val="74213FF1"/>
    <w:rsid w:val="74495F9D"/>
    <w:rsid w:val="744C5512"/>
    <w:rsid w:val="74D53759"/>
    <w:rsid w:val="74E05C5A"/>
    <w:rsid w:val="74F31E31"/>
    <w:rsid w:val="750B04B9"/>
    <w:rsid w:val="752473A4"/>
    <w:rsid w:val="75270AFE"/>
    <w:rsid w:val="757E794D"/>
    <w:rsid w:val="75AD2E80"/>
    <w:rsid w:val="75D402B4"/>
    <w:rsid w:val="75EB48B6"/>
    <w:rsid w:val="75F23E97"/>
    <w:rsid w:val="760360A4"/>
    <w:rsid w:val="7630378D"/>
    <w:rsid w:val="76967C78"/>
    <w:rsid w:val="76AE24B4"/>
    <w:rsid w:val="76B87AF4"/>
    <w:rsid w:val="77316C41"/>
    <w:rsid w:val="77664B3C"/>
    <w:rsid w:val="77A6318B"/>
    <w:rsid w:val="77B05DB7"/>
    <w:rsid w:val="77F008AA"/>
    <w:rsid w:val="782642CC"/>
    <w:rsid w:val="78813A63"/>
    <w:rsid w:val="78B81F1F"/>
    <w:rsid w:val="792C5912"/>
    <w:rsid w:val="795F7A95"/>
    <w:rsid w:val="7979569A"/>
    <w:rsid w:val="79B64E99"/>
    <w:rsid w:val="79F04B91"/>
    <w:rsid w:val="7A010443"/>
    <w:rsid w:val="7A4004A5"/>
    <w:rsid w:val="7A8D23E0"/>
    <w:rsid w:val="7A9C5DCD"/>
    <w:rsid w:val="7AE04C06"/>
    <w:rsid w:val="7B851309"/>
    <w:rsid w:val="7C0861C2"/>
    <w:rsid w:val="7C606325"/>
    <w:rsid w:val="7C7D7B93"/>
    <w:rsid w:val="7C8D2B6B"/>
    <w:rsid w:val="7CAD4FBB"/>
    <w:rsid w:val="7CD16070"/>
    <w:rsid w:val="7D627B5B"/>
    <w:rsid w:val="7D644FF4"/>
    <w:rsid w:val="7D845D1C"/>
    <w:rsid w:val="7DD6428B"/>
    <w:rsid w:val="7DD65E4C"/>
    <w:rsid w:val="7E543940"/>
    <w:rsid w:val="7EF26A73"/>
    <w:rsid w:val="7EF90044"/>
    <w:rsid w:val="7EFD339E"/>
    <w:rsid w:val="7F2D522F"/>
    <w:rsid w:val="7F385010"/>
    <w:rsid w:val="7F4C0ABC"/>
    <w:rsid w:val="7FF69E83"/>
    <w:rsid w:val="7FF71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oa heading" w:uiPriority="99"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1163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11632"/>
    <w:pPr>
      <w:spacing w:before="100" w:beforeAutospacing="1" w:after="100" w:afterAutospacing="1"/>
      <w:jc w:val="left"/>
      <w:outlineLvl w:val="0"/>
    </w:pPr>
    <w:rPr>
      <w:rFonts w:ascii="宋体" w:eastAsia="宋体" w:hAnsi="宋体" w:cs="Times New Roman" w:hint="eastAsia"/>
      <w:b/>
      <w:bCs/>
      <w:kern w:val="44"/>
      <w:sz w:val="48"/>
      <w:szCs w:val="48"/>
    </w:rPr>
  </w:style>
  <w:style w:type="paragraph" w:styleId="20">
    <w:name w:val="heading 2"/>
    <w:basedOn w:val="a"/>
    <w:next w:val="a"/>
    <w:unhideWhenUsed/>
    <w:qFormat/>
    <w:rsid w:val="00211632"/>
    <w:pPr>
      <w:spacing w:before="100" w:beforeAutospacing="1" w:after="100" w:afterAutospacing="1"/>
      <w:jc w:val="left"/>
      <w:outlineLvl w:val="1"/>
    </w:pPr>
    <w:rPr>
      <w:rFonts w:ascii="宋体" w:eastAsia="宋体" w:hAnsi="宋体" w:cs="Times New Roman" w:hint="eastAsia"/>
      <w:b/>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11632"/>
    <w:pPr>
      <w:ind w:firstLineChars="200" w:firstLine="420"/>
    </w:pPr>
  </w:style>
  <w:style w:type="paragraph" w:styleId="a3">
    <w:name w:val="Body Text Indent"/>
    <w:basedOn w:val="a"/>
    <w:qFormat/>
    <w:rsid w:val="00211632"/>
    <w:pPr>
      <w:widowControl/>
      <w:spacing w:before="120" w:line="760" w:lineRule="exact"/>
      <w:ind w:left="1" w:hanging="1"/>
      <w:jc w:val="left"/>
    </w:pPr>
    <w:rPr>
      <w:rFonts w:ascii="Times New Roman" w:eastAsia="仿宋_GB2312" w:hAnsi="Times New Roman"/>
      <w:kern w:val="0"/>
      <w:sz w:val="32"/>
      <w:szCs w:val="20"/>
    </w:rPr>
  </w:style>
  <w:style w:type="paragraph" w:styleId="a4">
    <w:name w:val="Normal Indent"/>
    <w:basedOn w:val="a"/>
    <w:uiPriority w:val="99"/>
    <w:unhideWhenUsed/>
    <w:qFormat/>
    <w:rsid w:val="00211632"/>
    <w:pPr>
      <w:ind w:firstLineChars="200" w:firstLine="420"/>
    </w:pPr>
  </w:style>
  <w:style w:type="paragraph" w:styleId="a5">
    <w:name w:val="toa heading"/>
    <w:basedOn w:val="a"/>
    <w:next w:val="a"/>
    <w:uiPriority w:val="99"/>
    <w:qFormat/>
    <w:rsid w:val="00211632"/>
    <w:pPr>
      <w:autoSpaceDE w:val="0"/>
      <w:autoSpaceDN w:val="0"/>
      <w:adjustRightInd w:val="0"/>
      <w:snapToGrid w:val="0"/>
      <w:spacing w:line="520" w:lineRule="exact"/>
    </w:pPr>
    <w:rPr>
      <w:rFonts w:ascii="宋体" w:hAnsi="Times New Roman" w:cs="Arial"/>
    </w:rPr>
  </w:style>
  <w:style w:type="paragraph" w:styleId="a6">
    <w:name w:val="Body Text"/>
    <w:basedOn w:val="a"/>
    <w:qFormat/>
    <w:rsid w:val="00211632"/>
    <w:pPr>
      <w:adjustRightInd w:val="0"/>
      <w:spacing w:after="120" w:line="360" w:lineRule="atLeast"/>
      <w:jc w:val="left"/>
      <w:textAlignment w:val="baseline"/>
    </w:pPr>
    <w:rPr>
      <w:rFonts w:eastAsia="楷体_GB2312"/>
      <w:kern w:val="0"/>
      <w:sz w:val="24"/>
      <w:szCs w:val="20"/>
    </w:rPr>
  </w:style>
  <w:style w:type="paragraph" w:styleId="a7">
    <w:name w:val="Plain Text"/>
    <w:basedOn w:val="a"/>
    <w:link w:val="Char"/>
    <w:qFormat/>
    <w:rsid w:val="00211632"/>
    <w:rPr>
      <w:rFonts w:ascii="宋体" w:eastAsia="宋体" w:hAnsi="Courier New" w:cs="Courier New"/>
      <w:szCs w:val="21"/>
    </w:rPr>
  </w:style>
  <w:style w:type="paragraph" w:styleId="a8">
    <w:name w:val="Balloon Text"/>
    <w:basedOn w:val="a"/>
    <w:link w:val="Char0"/>
    <w:qFormat/>
    <w:rsid w:val="00211632"/>
    <w:rPr>
      <w:sz w:val="18"/>
      <w:szCs w:val="18"/>
    </w:rPr>
  </w:style>
  <w:style w:type="paragraph" w:styleId="a9">
    <w:name w:val="footer"/>
    <w:basedOn w:val="a"/>
    <w:link w:val="Char1"/>
    <w:qFormat/>
    <w:rsid w:val="00211632"/>
    <w:pPr>
      <w:tabs>
        <w:tab w:val="center" w:pos="4153"/>
        <w:tab w:val="right" w:pos="8306"/>
      </w:tabs>
      <w:snapToGrid w:val="0"/>
      <w:jc w:val="left"/>
    </w:pPr>
    <w:rPr>
      <w:sz w:val="18"/>
      <w:szCs w:val="18"/>
    </w:rPr>
  </w:style>
  <w:style w:type="paragraph" w:styleId="aa">
    <w:name w:val="header"/>
    <w:basedOn w:val="a"/>
    <w:link w:val="Char2"/>
    <w:qFormat/>
    <w:rsid w:val="00211632"/>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211632"/>
    <w:rPr>
      <w:sz w:val="24"/>
    </w:rPr>
  </w:style>
  <w:style w:type="paragraph" w:styleId="ac">
    <w:name w:val="Body Text First Indent"/>
    <w:basedOn w:val="a6"/>
    <w:qFormat/>
    <w:rsid w:val="00211632"/>
    <w:pPr>
      <w:ind w:firstLineChars="100" w:firstLine="420"/>
    </w:pPr>
  </w:style>
  <w:style w:type="table" w:styleId="ad">
    <w:name w:val="Table Grid"/>
    <w:basedOn w:val="a1"/>
    <w:uiPriority w:val="59"/>
    <w:qFormat/>
    <w:rsid w:val="00211632"/>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a"/>
    <w:qFormat/>
    <w:rsid w:val="00211632"/>
    <w:rPr>
      <w:rFonts w:asciiTheme="minorHAnsi" w:eastAsiaTheme="minorEastAsia" w:hAnsiTheme="minorHAnsi" w:cstheme="minorBidi"/>
      <w:kern w:val="2"/>
      <w:sz w:val="18"/>
      <w:szCs w:val="18"/>
    </w:rPr>
  </w:style>
  <w:style w:type="character" w:customStyle="1" w:styleId="Char1">
    <w:name w:val="页脚 Char"/>
    <w:basedOn w:val="a0"/>
    <w:link w:val="a9"/>
    <w:qFormat/>
    <w:rsid w:val="00211632"/>
    <w:rPr>
      <w:rFonts w:asciiTheme="minorHAnsi" w:eastAsiaTheme="minorEastAsia" w:hAnsiTheme="minorHAnsi" w:cstheme="minorBidi"/>
      <w:kern w:val="2"/>
      <w:sz w:val="18"/>
      <w:szCs w:val="18"/>
    </w:rPr>
  </w:style>
  <w:style w:type="character" w:customStyle="1" w:styleId="Char0">
    <w:name w:val="批注框文本 Char"/>
    <w:basedOn w:val="a0"/>
    <w:link w:val="a8"/>
    <w:qFormat/>
    <w:rsid w:val="00211632"/>
    <w:rPr>
      <w:rFonts w:asciiTheme="minorHAnsi" w:eastAsiaTheme="minorEastAsia" w:hAnsiTheme="minorHAnsi" w:cstheme="minorBidi"/>
      <w:kern w:val="2"/>
      <w:sz w:val="18"/>
      <w:szCs w:val="18"/>
    </w:rPr>
  </w:style>
  <w:style w:type="character" w:customStyle="1" w:styleId="Char">
    <w:name w:val="纯文本 Char"/>
    <w:basedOn w:val="a0"/>
    <w:link w:val="a7"/>
    <w:qFormat/>
    <w:rsid w:val="00211632"/>
    <w:rPr>
      <w:rFonts w:ascii="宋体" w:hAnsi="Courier New" w:cs="Courier New"/>
      <w:kern w:val="2"/>
      <w:sz w:val="21"/>
      <w:szCs w:val="21"/>
    </w:rPr>
  </w:style>
  <w:style w:type="character" w:customStyle="1" w:styleId="NormalCharacter">
    <w:name w:val="NormalCharacter"/>
    <w:semiHidden/>
    <w:qFormat/>
    <w:rsid w:val="00211632"/>
  </w:style>
  <w:style w:type="paragraph" w:customStyle="1" w:styleId="p0">
    <w:name w:val="p0"/>
    <w:basedOn w:val="a"/>
    <w:qFormat/>
    <w:rsid w:val="00211632"/>
    <w:pPr>
      <w:widowControl/>
      <w:jc w:val="left"/>
    </w:pPr>
    <w:rPr>
      <w:rFonts w:ascii="Times New Roman" w:eastAsia="宋体" w:hAnsi="Times New Roman" w:cs="Times New Roman"/>
      <w:kern w:val="0"/>
      <w:szCs w:val="21"/>
    </w:rPr>
  </w:style>
  <w:style w:type="paragraph" w:customStyle="1" w:styleId="10">
    <w:name w:val="无间隔1"/>
    <w:uiPriority w:val="1"/>
    <w:qFormat/>
    <w:rsid w:val="00211632"/>
    <w:pPr>
      <w:widowControl w:val="0"/>
      <w:jc w:val="both"/>
    </w:pPr>
    <w:rPr>
      <w:rFonts w:ascii="Calibri" w:hAnsi="Calibri" w:cs="宋体"/>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simba</dc:creator>
  <cp:lastModifiedBy>Administrator</cp:lastModifiedBy>
  <cp:revision>2</cp:revision>
  <cp:lastPrinted>2025-11-02T07:53:00Z</cp:lastPrinted>
  <dcterms:created xsi:type="dcterms:W3CDTF">2026-04-13T06:28:00Z</dcterms:created>
  <dcterms:modified xsi:type="dcterms:W3CDTF">2026-04-13T06:28:00Z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DE0939DBA0CF474E9E2AA97D336C3651_13</vt:lpwstr>
  </property>
  <property fmtid="{D5CDD505-2E9C-101B-9397-08002B2CF9AE}" pid="4" name="KSOTemplateDocerSaveRecord">
    <vt:lpwstr>eyJoZGlkIjoiMDJiNzVmYjE4NWI3YTBkMDM5YWM0MzI5M2QyZTQxYzEiLCJ1c2VySWQiOiIzMjM4OTUzODEifQ==</vt:lpwstr>
  </property>
</Properties>
</file>