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ED657">
      <w:pPr>
        <w:spacing w:before="244" w:line="198" w:lineRule="auto"/>
        <w:ind w:right="449"/>
        <w:jc w:val="right"/>
        <w:rPr>
          <w:spacing w:val="-1"/>
          <w:sz w:val="25"/>
          <w:szCs w:val="25"/>
        </w:rPr>
      </w:pPr>
    </w:p>
    <w:p w14:paraId="781F7DAF">
      <w:pPr>
        <w:spacing w:before="244" w:line="198" w:lineRule="auto"/>
        <w:ind w:right="449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</w:p>
    <w:p w14:paraId="383D7BA5">
      <w:pPr>
        <w:spacing w:before="143" w:line="660" w:lineRule="exact"/>
        <w:jc w:val="center"/>
        <w:rPr>
          <w:rFonts w:ascii="方正小标宋简体" w:hAnsi="方正小标宋简体" w:eastAsia="方正小标宋简体" w:cs="方正小标宋简体"/>
          <w:spacing w:val="-9"/>
          <w:position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9"/>
          <w:position w:val="11"/>
          <w:sz w:val="44"/>
          <w:szCs w:val="44"/>
        </w:rPr>
        <w:t>济南市槐荫区振兴街街道办事处</w:t>
      </w:r>
    </w:p>
    <w:p w14:paraId="1DCC6595">
      <w:pPr>
        <w:spacing w:before="143"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9"/>
          <w:position w:val="11"/>
          <w:sz w:val="44"/>
          <w:szCs w:val="44"/>
        </w:rPr>
        <w:t>对区政协十届四次会议</w:t>
      </w:r>
    </w:p>
    <w:p w14:paraId="1648B6C7">
      <w:pPr>
        <w:spacing w:before="1"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第10040024号提案的答复</w:t>
      </w:r>
    </w:p>
    <w:p w14:paraId="062E3527"/>
    <w:p w14:paraId="4CEDB5B2"/>
    <w:p w14:paraId="114CDAC5"/>
    <w:p w14:paraId="6B5AC1E2">
      <w:pPr>
        <w:spacing w:line="40" w:lineRule="exact"/>
      </w:pPr>
    </w:p>
    <w:p w14:paraId="3062BD3F">
      <w:pPr>
        <w:sectPr>
          <w:footerReference r:id="rId3" w:type="default"/>
          <w:pgSz w:w="11900" w:h="16830"/>
          <w:pgMar w:top="1430" w:right="1360" w:bottom="1193" w:left="1299" w:header="0" w:footer="947" w:gutter="0"/>
          <w:cols w:equalWidth="0" w:num="1">
            <w:col w:w="9240"/>
          </w:cols>
        </w:sectPr>
      </w:pPr>
    </w:p>
    <w:p w14:paraId="7954B9EC">
      <w:pPr>
        <w:spacing w:before="63" w:line="680" w:lineRule="exact"/>
        <w:rPr>
          <w:rFonts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何泉委员：</w:t>
      </w:r>
    </w:p>
    <w:p w14:paraId="2E6BABE6">
      <w:pPr>
        <w:spacing w:before="2" w:line="680" w:lineRule="exact"/>
        <w:ind w:left="11" w:firstLine="612" w:firstLineChars="200"/>
        <w:rPr>
          <w:rFonts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您提出的关于整治槐荫区崇华学校周边的综合环境，为中小学生的健康成长创建良好氛围的提案收悉，现答复如下：</w:t>
      </w:r>
    </w:p>
    <w:p w14:paraId="45DCC81F">
      <w:pPr>
        <w:spacing w:before="2" w:line="680" w:lineRule="exact"/>
        <w:ind w:left="11" w:firstLine="612" w:firstLineChars="200"/>
        <w:rPr>
          <w:rFonts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街道高度重视此提案，积极落实相关情况。</w:t>
      </w:r>
    </w:p>
    <w:p w14:paraId="2F862F6F">
      <w:pPr>
        <w:spacing w:before="2" w:line="680" w:lineRule="exact"/>
        <w:ind w:left="11" w:firstLine="612" w:firstLineChars="200"/>
        <w:rPr>
          <w:rFonts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针对学校门口车流量大的问题，街道前期积极协调交通、教育、城管等多部门联动，对学校路口进行了全面分析，制定了科学合理的治理方案。一是优化交通信号标识，确保人车分流，提高通行效率；二是协调学校实行错峰放学，减少集中时段的人流压力，并鼓励家长采用拼车或绿色出行方式，减少私家车接送；三是积极协调学校驻地附近的社区、企业设立助学岗，发挥党员志愿者、入党积极分子、网格员等群体的作用，在重点时段疏导交通。下一步，街道将积极调整力量，实行“定时、定点、定人”的工作模式，强化学校上学、放学时间段的巡查管理，对辖区进行不间断、高频次、常态化的集中巡查，积极营造舒心安心的校园周边环境。</w:t>
      </w:r>
    </w:p>
    <w:p w14:paraId="7DA678C1">
      <w:pPr>
        <w:spacing w:before="2" w:line="680" w:lineRule="exact"/>
        <w:ind w:left="11" w:firstLine="612" w:firstLineChars="200"/>
        <w:rPr>
          <w:rFonts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针对学校门口占道经营问题，街道多次组织专项整治，对学校周边临街商户逐一走访，提升业主“门前五包”责任落实意识，严禁店外经营；针对商贩聚集在校园门口两侧占道摆摊经营，及时发现处置，强化宣传引导，对一些劝阻无效、屡次劝说仍未整改，拒不配合的违规占道商户进行了取缔，以强有力的震慑，杜绝各类占道经营行为的发生。下一步，街道将继续加强与各部门的联动协作，建立长效管理机制，及时发现和处置各种校园周边占道经营等违法违规行为。同时加大校园周边保洁力度，加强巡查检查，及时发现问题及时解决，为校园周边安全筑牢坚固的“防护墙”。</w:t>
      </w:r>
    </w:p>
    <w:p w14:paraId="1004C965">
      <w:pPr>
        <w:spacing w:before="2" w:line="680" w:lineRule="exact"/>
        <w:ind w:left="11" w:firstLine="612" w:firstLineChars="200"/>
        <w:rPr>
          <w:rFonts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针对学校门口乱停车影响师生出行的问题，积极引导接送学生的车辆在规定地点有序停放，合理分流车辆，避免交通拥堵现象的发生。此外，还通过微信群等平台，大力宣传交通安全知识和文明停车的重要性，引导居民养成文明驾驶、文明停车的好习惯。下一步，街道将继续与交警部门保持联动合作，不断探索和完善校园周边安全管理机制，配合交警部门持续加强对校园周边交通违法的查处力度，重点整治机动车随意停放、非机动车逆行等违法行为，进一步规范交通秩序。</w:t>
      </w:r>
    </w:p>
    <w:p w14:paraId="4D7E2EFA">
      <w:pPr>
        <w:spacing w:before="2" w:line="680" w:lineRule="exact"/>
        <w:ind w:left="11" w:firstLine="612" w:firstLineChars="200"/>
        <w:rPr>
          <w:rFonts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下一步，街道将结合您提出的相关建议，持续开展好校园周边安全隐患排查整治工作，积极协调相关部门，根据校园实际情况，合理设置交通标志标线、信号灯等交通设施，不断提升道路通行能力，给师生和家长创造良好的学习与出行环境，保障校园周边环境秩序和安全“零”隐患，切实打造文明有序、平安健康的校园周边环境。</w:t>
      </w:r>
    </w:p>
    <w:p w14:paraId="4FA1802F">
      <w:pPr>
        <w:spacing w:before="2" w:line="360" w:lineRule="auto"/>
        <w:ind w:left="11" w:firstLine="612" w:firstLineChars="200"/>
        <w:rPr>
          <w:rFonts w:ascii="仿宋_GB2312" w:hAnsi="仿宋_GB2312" w:eastAsia="仿宋_GB2312" w:cs="仿宋_GB2312"/>
          <w:spacing w:val="-7"/>
          <w:sz w:val="32"/>
          <w:szCs w:val="32"/>
        </w:rPr>
      </w:pPr>
    </w:p>
    <w:p w14:paraId="44D7517E">
      <w:pPr>
        <w:spacing w:before="2" w:line="360" w:lineRule="auto"/>
        <w:ind w:left="11" w:firstLine="612" w:firstLineChars="200"/>
        <w:rPr>
          <w:rFonts w:ascii="仿宋_GB2312" w:hAnsi="仿宋_GB2312" w:eastAsia="仿宋_GB2312" w:cs="仿宋_GB2312"/>
          <w:spacing w:val="-7"/>
          <w:sz w:val="32"/>
          <w:szCs w:val="32"/>
        </w:rPr>
      </w:pPr>
    </w:p>
    <w:p w14:paraId="6527A1DB">
      <w:pPr>
        <w:spacing w:before="2" w:line="360" w:lineRule="auto"/>
        <w:ind w:left="11" w:firstLine="612" w:firstLineChars="200"/>
        <w:rPr>
          <w:rFonts w:ascii="仿宋_GB2312" w:hAnsi="仿宋_GB2312" w:eastAsia="仿宋_GB2312" w:cs="仿宋_GB2312"/>
          <w:spacing w:val="-7"/>
          <w:sz w:val="32"/>
          <w:szCs w:val="32"/>
        </w:rPr>
      </w:pPr>
    </w:p>
    <w:p w14:paraId="491364ED">
      <w:pPr>
        <w:spacing w:before="2" w:line="360" w:lineRule="auto"/>
        <w:ind w:left="11" w:firstLine="612" w:firstLineChars="200"/>
        <w:rPr>
          <w:rFonts w:ascii="仿宋_GB2312" w:hAnsi="仿宋_GB2312" w:eastAsia="仿宋_GB2312" w:cs="仿宋_GB2312"/>
          <w:spacing w:val="-7"/>
          <w:sz w:val="32"/>
          <w:szCs w:val="32"/>
        </w:rPr>
      </w:pPr>
    </w:p>
    <w:p w14:paraId="56CC420C">
      <w:pPr>
        <w:spacing w:before="101" w:line="221" w:lineRule="auto"/>
        <w:ind w:left="5920"/>
        <w:rPr>
          <w:rFonts w:ascii="仿宋_GB2312" w:hAnsi="仿宋_GB2312" w:eastAsia="仿宋_GB2312" w:cs="仿宋_GB2312"/>
          <w:spacing w:val="29"/>
          <w:sz w:val="32"/>
          <w:szCs w:val="32"/>
        </w:rPr>
      </w:pPr>
    </w:p>
    <w:p w14:paraId="455D435B">
      <w:pPr>
        <w:spacing w:before="101" w:line="221" w:lineRule="auto"/>
        <w:ind w:firstLine="3024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济南市槐荫区振兴街街道办事处</w:t>
      </w:r>
    </w:p>
    <w:p w14:paraId="3E6F8D71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A2382F6">
      <w:pPr>
        <w:spacing w:before="102" w:line="222" w:lineRule="auto"/>
        <w:ind w:left="5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日</w:t>
      </w:r>
    </w:p>
    <w:p w14:paraId="2107C047">
      <w:pPr>
        <w:spacing w:line="281" w:lineRule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CE0DFC6">
      <w:pPr>
        <w:spacing w:line="282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C35BFCE">
      <w:pPr>
        <w:spacing w:line="282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4B58252">
      <w:pPr>
        <w:spacing w:line="282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37284C4F">
      <w:pPr>
        <w:spacing w:before="101" w:line="224" w:lineRule="auto"/>
        <w:ind w:left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签发人：</w:t>
      </w:r>
    </w:p>
    <w:p w14:paraId="7FD0A2C0">
      <w:pPr>
        <w:spacing w:before="233" w:line="223" w:lineRule="auto"/>
        <w:ind w:left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联系人及电话：李文君 0531-87082013</w:t>
      </w:r>
    </w:p>
    <w:p w14:paraId="4238D8AB">
      <w:pPr>
        <w:spacing w:before="234" w:line="189" w:lineRule="auto"/>
        <w:ind w:left="9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0" w:h="16830"/>
          <w:pgMar w:top="1430" w:right="1360" w:bottom="1193" w:left="1299" w:header="0" w:footer="947" w:gutter="0"/>
          <w:cols w:equalWidth="0" w:num="1">
            <w:col w:w="9240"/>
          </w:cols>
        </w:sect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抄送：区政协学习提案处、区政府督查室</w:t>
      </w:r>
    </w:p>
    <w:p w14:paraId="30AFB0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879D">
    <w:pPr>
      <w:spacing w:before="1" w:line="181" w:lineRule="auto"/>
      <w:ind w:left="8120"/>
      <w:rPr>
        <w:rFonts w:ascii="宋体" w:hAnsi="宋体" w:eastAsia="宋体" w:cs="宋体"/>
        <w:sz w:val="25"/>
        <w:szCs w:val="25"/>
      </w:rPr>
    </w:pPr>
    <w:r>
      <w:rPr>
        <w:sz w:val="25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60EF392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hjOWM0ZTZmNzVlODM4MDJlY2ZmNDRlZjhmMDFkZGUifQ=="/>
  </w:docVars>
  <w:rsids>
    <w:rsidRoot w:val="7ABD6707"/>
    <w:rsid w:val="00A54FE9"/>
    <w:rsid w:val="00DF12F0"/>
    <w:rsid w:val="00F426FB"/>
    <w:rsid w:val="06B06862"/>
    <w:rsid w:val="084E3304"/>
    <w:rsid w:val="0A7B04A7"/>
    <w:rsid w:val="0A87445E"/>
    <w:rsid w:val="183D6D9C"/>
    <w:rsid w:val="1A8E5229"/>
    <w:rsid w:val="2EAA26DC"/>
    <w:rsid w:val="2FCE4294"/>
    <w:rsid w:val="35004663"/>
    <w:rsid w:val="3A351B95"/>
    <w:rsid w:val="3E5720B6"/>
    <w:rsid w:val="564757C8"/>
    <w:rsid w:val="69825989"/>
    <w:rsid w:val="69A41DA4"/>
    <w:rsid w:val="6C176BED"/>
    <w:rsid w:val="7ABD6707"/>
    <w:rsid w:val="7C6F4493"/>
    <w:rsid w:val="7D01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1005</Words>
  <Characters>1012</Characters>
  <Lines>7</Lines>
  <Paragraphs>2</Paragraphs>
  <TotalTime>11</TotalTime>
  <ScaleCrop>false</ScaleCrop>
  <LinksUpToDate>false</LinksUpToDate>
  <CharactersWithSpaces>1012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2025-05-29T07:25:00Z</dcterms:created>
  <dc:creator>Administrator</dc:creator>
  <cp:lastModifiedBy>康德龙</cp:lastModifiedBy>
  <cp:lastPrinted>2025-05-29T07:17:00Z</cp:lastPrinted>
  <dcterms:modified xsi:type="dcterms:W3CDTF">2025-06-03T07:11:47Z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915DF57482624B45A4F78E1CE02FA4AD_11</vt:lpwstr>
  </property>
  <property fmtid="{D5CDD505-2E9C-101B-9397-08002B2CF9AE}" pid="4" name="KSOTemplateDocerSaveRecord">
    <vt:lpwstr>eyJoZGlkIjoiNDFhMzlmZGEzOGQ0OTkwZjM2NTVhOTVkMTEwYzUzYjgiLCJ1c2VySWQiOiIxMjAyNDgyMTE4In0=</vt:lpwstr>
  </property>
</Properties>
</file>