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25" w:rsidRDefault="00E97425" w:rsidP="00E97425">
      <w:pPr>
        <w:spacing w:line="560" w:lineRule="exact"/>
        <w:rPr>
          <w:rFonts w:ascii="黑体" w:eastAsia="黑体" w:hAnsi="黑体" w:cs="黑体"/>
          <w:sz w:val="28"/>
          <w:szCs w:val="28"/>
        </w:rPr>
      </w:pPr>
      <w:r>
        <w:rPr>
          <w:rFonts w:ascii="黑体" w:eastAsia="黑体" w:hAnsi="黑体" w:cs="黑体" w:hint="eastAsia"/>
          <w:sz w:val="28"/>
          <w:szCs w:val="28"/>
        </w:rPr>
        <w:t>附件2</w:t>
      </w:r>
    </w:p>
    <w:p w:rsidR="00E97425" w:rsidRDefault="00E97425" w:rsidP="00E97425">
      <w:pPr>
        <w:spacing w:line="500" w:lineRule="exact"/>
        <w:jc w:val="center"/>
        <w:rPr>
          <w:rFonts w:ascii="方正小标宋简体" w:eastAsia="方正小标宋简体" w:hAnsi="方正小标宋简体" w:cs="方正小标宋简体"/>
          <w:color w:val="000000"/>
          <w:kern w:val="0"/>
          <w:sz w:val="44"/>
          <w:szCs w:val="44"/>
          <w:lang/>
        </w:rPr>
      </w:pPr>
      <w:bookmarkStart w:id="0" w:name="OLE_LINK5"/>
      <w:bookmarkStart w:id="1" w:name="OLE_LINK6"/>
      <w:r>
        <w:rPr>
          <w:rFonts w:ascii="方正小标宋简体" w:eastAsia="方正小标宋简体" w:hAnsi="方正小标宋简体" w:cs="方正小标宋简体" w:hint="eastAsia"/>
          <w:color w:val="000000"/>
          <w:kern w:val="0"/>
          <w:sz w:val="44"/>
          <w:szCs w:val="44"/>
          <w:lang/>
        </w:rPr>
        <w:t>2025年</w:t>
      </w:r>
      <w:r>
        <w:rPr>
          <w:rFonts w:ascii="方正小标宋简体" w:eastAsia="方正小标宋简体" w:hAnsi="方正小标宋简体" w:cs="方正小标宋简体" w:hint="eastAsia"/>
          <w:color w:val="000000"/>
          <w:kern w:val="0"/>
          <w:sz w:val="44"/>
          <w:szCs w:val="44"/>
        </w:rPr>
        <w:t>槐荫区20项民生实事推进情况</w:t>
      </w:r>
      <w:r>
        <w:rPr>
          <w:rFonts w:ascii="方正小标宋简体" w:eastAsia="方正小标宋简体" w:hAnsi="方正小标宋简体" w:cs="方正小标宋简体" w:hint="eastAsia"/>
          <w:color w:val="000000"/>
          <w:kern w:val="0"/>
          <w:sz w:val="44"/>
          <w:szCs w:val="44"/>
          <w:lang/>
        </w:rPr>
        <w:t>（上半年）</w:t>
      </w:r>
    </w:p>
    <w:bookmarkEnd w:id="0"/>
    <w:bookmarkEnd w:id="1"/>
    <w:p w:rsidR="00E97425" w:rsidRDefault="00E97425" w:rsidP="00E97425">
      <w:pPr>
        <w:spacing w:line="500" w:lineRule="exact"/>
        <w:jc w:val="center"/>
        <w:rPr>
          <w:rFonts w:ascii="方正小标宋简体" w:eastAsia="方正小标宋简体" w:hAnsi="方正小标宋简体" w:cs="方正小标宋简体"/>
          <w:color w:val="000000"/>
          <w:kern w:val="0"/>
          <w:sz w:val="44"/>
          <w:szCs w:val="44"/>
          <w:lang/>
        </w:rPr>
      </w:pPr>
    </w:p>
    <w:tbl>
      <w:tblPr>
        <w:tblStyle w:val="a6"/>
        <w:tblW w:w="14877" w:type="dxa"/>
        <w:jc w:val="center"/>
        <w:tblLayout w:type="fixed"/>
        <w:tblLook w:val="04A0"/>
      </w:tblPr>
      <w:tblGrid>
        <w:gridCol w:w="905"/>
        <w:gridCol w:w="1958"/>
        <w:gridCol w:w="4130"/>
        <w:gridCol w:w="1584"/>
        <w:gridCol w:w="6300"/>
      </w:tblGrid>
      <w:tr w:rsidR="00E97425" w:rsidTr="00CF6802">
        <w:trPr>
          <w:cantSplit/>
          <w:trHeight w:val="652"/>
          <w:jc w:val="center"/>
        </w:trPr>
        <w:tc>
          <w:tcPr>
            <w:tcW w:w="905" w:type="dxa"/>
            <w:vAlign w:val="center"/>
          </w:tcPr>
          <w:p w:rsidR="00E97425" w:rsidRDefault="00E97425"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1958" w:type="dxa"/>
            <w:vAlign w:val="center"/>
          </w:tcPr>
          <w:p w:rsidR="00E97425" w:rsidRDefault="00E97425"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项目名称</w:t>
            </w:r>
          </w:p>
        </w:tc>
        <w:tc>
          <w:tcPr>
            <w:tcW w:w="4130" w:type="dxa"/>
            <w:vAlign w:val="center"/>
          </w:tcPr>
          <w:p w:rsidR="00E97425" w:rsidRDefault="00E97425"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内容及规模</w:t>
            </w:r>
          </w:p>
        </w:tc>
        <w:tc>
          <w:tcPr>
            <w:tcW w:w="1584" w:type="dxa"/>
            <w:vAlign w:val="center"/>
          </w:tcPr>
          <w:p w:rsidR="00E97425" w:rsidRDefault="00E97425"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责任单位</w:t>
            </w:r>
          </w:p>
        </w:tc>
        <w:tc>
          <w:tcPr>
            <w:tcW w:w="6300" w:type="dxa"/>
            <w:vAlign w:val="center"/>
          </w:tcPr>
          <w:p w:rsidR="00E97425" w:rsidRDefault="00E97425" w:rsidP="00CF6802">
            <w:pPr>
              <w:spacing w:line="340" w:lineRule="exact"/>
              <w:jc w:val="center"/>
              <w:rPr>
                <w:rFonts w:ascii="黑体" w:eastAsia="黑体" w:hAnsi="黑体" w:cs="黑体"/>
                <w:sz w:val="28"/>
                <w:szCs w:val="28"/>
              </w:rPr>
            </w:pPr>
            <w:r>
              <w:rPr>
                <w:rFonts w:ascii="黑体" w:eastAsia="黑体" w:hAnsi="黑体" w:cs="黑体" w:hint="eastAsia"/>
                <w:sz w:val="28"/>
                <w:szCs w:val="28"/>
              </w:rPr>
              <w:t>上半年工作进展</w:t>
            </w:r>
          </w:p>
        </w:tc>
      </w:tr>
      <w:tr w:rsidR="00E97425" w:rsidTr="00CF6802">
        <w:trPr>
          <w:cantSplit/>
          <w:trHeight w:val="3796"/>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“守护童心、筑梦未来”儿童关爱工程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全面落实保障政策，对孤困儿童做到应保尽保。引入专业社工，开展社会化、规范化、精准化服务，整合多方服务资源，面向槐荫区建档儿童，提供生活状况评估、日常随访、心理健康辅导等多样关爱服务，助力困境儿童健康成长。</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区民政局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2025年上半年累计发放孤困儿童基本生活补贴124.93万元、“福彩圆梦·孤儿助学工程”助学金0.25万元、“事实无人抚养儿童助学工程”助学金3万元。开展心理健康教育、非遗文化传承、政策法规宣传、安全教育科普、红色基因传承及节日主题关爱等多元活动179场，惠及儿童超3000人次。积极链接济南市一米阳光公益服务中心，向67名困境儿童捐赠生日蛋糕，联合福利彩票中心开展“圆梦微心愿”行动，为多名儿童实现学习用品、兴趣培养等个性化需求。</w:t>
            </w:r>
          </w:p>
        </w:tc>
      </w:tr>
      <w:tr w:rsidR="00E97425" w:rsidTr="00CF6802">
        <w:trPr>
          <w:cantSplit/>
          <w:trHeight w:val="2972"/>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适龄妇女“两癌”检查项目</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对辖区35至64岁妇女进行宫颈癌、乳腺癌筛查，提高辖区适龄妇女“两癌”疾病早诊早治率，完善维护妇女健康长效机制。</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区卫生健康局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lang w:val="zh-CN"/>
              </w:rPr>
            </w:pPr>
            <w:r>
              <w:rPr>
                <w:rFonts w:ascii="仿宋_GB2312" w:eastAsia="仿宋_GB2312" w:hAnsi="仿宋_GB2312" w:cs="仿宋_GB2312" w:hint="eastAsia"/>
                <w:color w:val="000000"/>
                <w:sz w:val="28"/>
                <w:szCs w:val="28"/>
                <w:lang/>
              </w:rPr>
              <w:t>2025年适龄妇女“两癌”检查目标人群4600人，3月10日正式进入查体阶段，</w:t>
            </w:r>
            <w:r>
              <w:rPr>
                <w:rFonts w:ascii="仿宋_GB2312" w:eastAsia="仿宋_GB2312" w:hAnsi="仿宋_GB2312" w:cs="仿宋_GB2312" w:hint="eastAsia"/>
                <w:color w:val="000000"/>
                <w:sz w:val="28"/>
                <w:szCs w:val="28"/>
                <w:lang w:val="zh-CN"/>
              </w:rPr>
              <w:t>截至目前共检查3216人，完成目标人群</w:t>
            </w:r>
            <w:r>
              <w:rPr>
                <w:rFonts w:ascii="仿宋_GB2312" w:eastAsia="仿宋_GB2312" w:hAnsi="仿宋_GB2312" w:cs="仿宋_GB2312" w:hint="eastAsia"/>
                <w:color w:val="000000"/>
                <w:sz w:val="28"/>
                <w:szCs w:val="28"/>
                <w:lang/>
              </w:rPr>
              <w:t>覆盖率69.9％</w:t>
            </w:r>
            <w:r>
              <w:rPr>
                <w:rFonts w:ascii="仿宋_GB2312" w:eastAsia="仿宋_GB2312" w:hAnsi="仿宋_GB2312" w:cs="仿宋_GB2312" w:hint="eastAsia"/>
                <w:color w:val="000000"/>
                <w:sz w:val="28"/>
                <w:szCs w:val="28"/>
                <w:lang w:val="zh-CN"/>
              </w:rPr>
              <w:t>，其中确诊宫颈低级别病变20人，高级别病变10人，乳腺癌</w:t>
            </w:r>
            <w:r>
              <w:rPr>
                <w:rFonts w:ascii="仿宋_GB2312" w:eastAsia="仿宋_GB2312" w:hAnsi="仿宋_GB2312" w:cs="仿宋_GB2312" w:hint="eastAsia"/>
                <w:color w:val="000000"/>
                <w:sz w:val="28"/>
                <w:szCs w:val="28"/>
                <w:lang/>
              </w:rPr>
              <w:t>2</w:t>
            </w:r>
            <w:r>
              <w:rPr>
                <w:rFonts w:ascii="仿宋_GB2312" w:eastAsia="仿宋_GB2312" w:hAnsi="仿宋_GB2312" w:cs="仿宋_GB2312" w:hint="eastAsia"/>
                <w:color w:val="000000"/>
                <w:sz w:val="28"/>
                <w:szCs w:val="28"/>
                <w:lang w:val="zh-CN"/>
              </w:rPr>
              <w:t>人。</w:t>
            </w:r>
          </w:p>
        </w:tc>
      </w:tr>
      <w:tr w:rsidR="00E97425" w:rsidTr="00CF6802">
        <w:trPr>
          <w:cantSplit/>
          <w:trHeight w:val="4345"/>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适龄人群出生缺陷干预和老年人白内障复明工程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按照预防为主、知情选择、自愿参加的原则，对适龄人群免费开展有关项目检查。普及优生优育和妇幼保健知识，降低出生缺陷发生率，提高出生人口素质；对经筛查符合手术指征的槐荫区户籍60周岁以上老年人免费实施白内障复明手术。</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区卫生健康局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 xml:space="preserve">1.截至2025年6月底，婚前查体971人，目标覆盖率64.73%，检出疾病62人，疾病检出率6.39%。孕前优生查体完成616人，目标覆盖率64.84%，高风险人数91人，高风险率14.77%。定期进行早孕电话随访并给予相关优生咨询和指导。                                       </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lang w:val="zh-CN"/>
              </w:rPr>
            </w:pPr>
            <w:r>
              <w:rPr>
                <w:rFonts w:ascii="仿宋_GB2312" w:eastAsia="仿宋_GB2312" w:hAnsi="仿宋_GB2312" w:cs="仿宋_GB2312" w:hint="eastAsia"/>
                <w:color w:val="000000"/>
                <w:sz w:val="28"/>
                <w:szCs w:val="28"/>
                <w:lang/>
              </w:rPr>
              <w:t>2.本年度政府项目任务要求为完成符合手术指征的100例救助手术，项目负责医院为山东省眼科医院。自5月15日项目正式启动至目前</w:t>
            </w:r>
            <w:r>
              <w:rPr>
                <w:rFonts w:ascii="仿宋_GB2312" w:eastAsia="仿宋_GB2312" w:hAnsi="仿宋_GB2312" w:cs="仿宋_GB2312" w:hint="eastAsia"/>
                <w:color w:val="000000"/>
                <w:sz w:val="28"/>
                <w:szCs w:val="28"/>
                <w:lang w:val="zh-CN"/>
              </w:rPr>
              <w:t>，</w:t>
            </w:r>
            <w:r>
              <w:rPr>
                <w:rFonts w:ascii="仿宋_GB2312" w:eastAsia="仿宋_GB2312" w:hAnsi="仿宋_GB2312" w:cs="仿宋_GB2312" w:hint="eastAsia"/>
                <w:color w:val="000000"/>
                <w:sz w:val="28"/>
                <w:szCs w:val="28"/>
                <w:lang/>
              </w:rPr>
              <w:t>共组织</w:t>
            </w:r>
            <w:r>
              <w:rPr>
                <w:rFonts w:ascii="仿宋_GB2312" w:eastAsia="仿宋_GB2312" w:hAnsi="仿宋_GB2312" w:cs="仿宋_GB2312" w:hint="eastAsia"/>
                <w:color w:val="000000"/>
                <w:sz w:val="28"/>
                <w:szCs w:val="28"/>
                <w:lang w:val="zh-CN"/>
              </w:rPr>
              <w:t>义诊93场，</w:t>
            </w:r>
            <w:r>
              <w:rPr>
                <w:rFonts w:ascii="仿宋_GB2312" w:eastAsia="仿宋_GB2312" w:hAnsi="仿宋_GB2312" w:cs="仿宋_GB2312" w:hint="eastAsia"/>
                <w:color w:val="000000"/>
                <w:sz w:val="28"/>
                <w:szCs w:val="28"/>
                <w:lang/>
              </w:rPr>
              <w:t>服务</w:t>
            </w:r>
            <w:r>
              <w:rPr>
                <w:rFonts w:ascii="仿宋_GB2312" w:eastAsia="仿宋_GB2312" w:hAnsi="仿宋_GB2312" w:cs="仿宋_GB2312" w:hint="eastAsia"/>
                <w:color w:val="000000"/>
                <w:sz w:val="28"/>
                <w:szCs w:val="28"/>
                <w:lang w:val="zh-CN"/>
              </w:rPr>
              <w:t>5370</w:t>
            </w:r>
            <w:r>
              <w:rPr>
                <w:rFonts w:ascii="仿宋_GB2312" w:eastAsia="仿宋_GB2312" w:hAnsi="仿宋_GB2312" w:cs="仿宋_GB2312" w:hint="eastAsia"/>
                <w:color w:val="000000"/>
                <w:sz w:val="28"/>
                <w:szCs w:val="28"/>
                <w:lang/>
              </w:rPr>
              <w:t>余</w:t>
            </w:r>
            <w:r>
              <w:rPr>
                <w:rFonts w:ascii="仿宋_GB2312" w:eastAsia="仿宋_GB2312" w:hAnsi="仿宋_GB2312" w:cs="仿宋_GB2312" w:hint="eastAsia"/>
                <w:color w:val="000000"/>
                <w:sz w:val="28"/>
                <w:szCs w:val="28"/>
                <w:lang w:val="zh-CN"/>
              </w:rPr>
              <w:t>人次，到院筛查约240人次，</w:t>
            </w:r>
            <w:r>
              <w:rPr>
                <w:rFonts w:ascii="仿宋_GB2312" w:eastAsia="仿宋_GB2312" w:hAnsi="仿宋_GB2312" w:cs="仿宋_GB2312" w:hint="eastAsia"/>
                <w:color w:val="000000"/>
                <w:sz w:val="28"/>
                <w:szCs w:val="28"/>
                <w:lang/>
              </w:rPr>
              <w:t>通过筛查</w:t>
            </w:r>
            <w:r>
              <w:rPr>
                <w:rFonts w:ascii="仿宋_GB2312" w:eastAsia="仿宋_GB2312" w:hAnsi="仿宋_GB2312" w:cs="仿宋_GB2312" w:hint="eastAsia"/>
                <w:color w:val="000000"/>
                <w:sz w:val="28"/>
                <w:szCs w:val="28"/>
                <w:lang w:val="zh-CN"/>
              </w:rPr>
              <w:t>121人，手术完成80人。</w:t>
            </w:r>
          </w:p>
        </w:tc>
      </w:tr>
      <w:tr w:rsidR="00E97425" w:rsidTr="00CF6802">
        <w:trPr>
          <w:cantSplit/>
          <w:trHeight w:val="371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计划生育失独家庭“暖心行动”</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对槐荫区失独家庭开展节日上门慰问、志愿服务、集体交流联谊活动、专业心理咨询服务、暖心家园建设等工作。</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区卫生健康局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槐荫区2025年失独家庭人员817人，上半年，区计生协制定“暖心行动”项目实施方案，拨付“暖心行动”资金23.98万元；开展春节走访慰问失独家庭753人、每人200元物资；集体交流联谊活动37场；重点户慰问82户次；一对一个案咨询服务55户次；团体辅导17场；确定新建市级“暖心家园”4处；开展计生特殊家庭互动话术和危机鉴别技术技能培训，成功申报计生特殊家庭的国家项目——《计划生育特殊家庭扶助关怀能力建设项目》。</w:t>
            </w:r>
          </w:p>
        </w:tc>
      </w:tr>
      <w:tr w:rsidR="00E97425" w:rsidTr="00CF6802">
        <w:trPr>
          <w:cantSplit/>
          <w:trHeight w:val="392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“槐暖夕阳”养老服务项目</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为槐荫区符合条件的特殊困难老年人、失能老年人提供居家养老服务，加大特殊老年人保障力度，加强居家养老兜底保障，深化社会化养老服务工作。</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区民政局负责</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通过公开招投标的方式引进山东椿萱康宁养老服务有限公司、尊尚健康产业有限公司2家专业服务机构，为具有济南市户籍且常住本区的60周岁及以上的特殊老年群体购买居家养老服务和家庭养老床位服务，以“立足社区，面向老人、专业服务”为特点，根据老年人需求设立服务项目，服务内容主要包括生活照料、精神慰藉、医疗保健等。2025年累计为565名老人提供居家养老服务和373位老人提供家庭养老床位服务，真正实现将专业的养老服务延伸至家庭。</w:t>
            </w:r>
          </w:p>
        </w:tc>
      </w:tr>
      <w:tr w:rsidR="00E97425" w:rsidTr="00CF6802">
        <w:trPr>
          <w:cantSplit/>
          <w:trHeight w:val="496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基础教育设施建设提升工程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新建君悦首府幼儿园等5处教育设施，进一步扩增教育资源，新增加学位不少于1700个，让槐荫区的孩子在家门口就能享受更高品质的教育。</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区教育和体育局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君悦首府幼儿园、青岛路以北X地块幼儿园2处教育设施教学楼完工，正在进行室外工程施工；腊山河西路东侧X-1地块幼儿园、西沙王庄城中村改造项目X-1地块幼儿园2处幼儿园教学楼主体已完工，正在进行内外装饰施工；海信时代城15班幼儿园正在主体施工。</w:t>
            </w:r>
          </w:p>
        </w:tc>
      </w:tr>
      <w:tr w:rsidR="00E97425" w:rsidTr="00CF6802">
        <w:trPr>
          <w:cantSplit/>
          <w:trHeight w:val="281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7</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“银龄安康”工程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为槐荫区户籍60周岁及以上老年人购买“银龄安康”老年人意外伤害组合保险，加强老年人社会保障工作，提高老年人抵御风险能力。</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区民政局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将“银龄安康”工程作为重点民生工程扎实推进，通过“政府主导、多元参与、普惠共享”机制，投入100万元为全区60周岁及以上户籍老年人购买意外伤害保险，切实织密老年群体风险防护网，提升晚年生活获得感与安全感。2025年“银龄安康”普惠保险共计理赔128名老年人，理赔金额32.4491万元。</w:t>
            </w:r>
          </w:p>
        </w:tc>
      </w:tr>
      <w:tr w:rsidR="00E97425" w:rsidTr="00CF6802">
        <w:trPr>
          <w:cantSplit/>
          <w:trHeight w:val="599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“幸福槐荫、体育惠民”工程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加快公共体育设施提档升级，打造提升2处体育主题公园、15处体育健身场地。扩大赛事活动知名度和影响力，做强5项本土传统品牌赛事。宣传和倡导科学健身理念，培训国家三级社会体育指导员200人，提升全民健身志愿服务品质。</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区体育事业发展中心</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加快公共体育设施提档升级，截至</w:t>
            </w:r>
            <w:bookmarkStart w:id="2" w:name="_GoBack"/>
            <w:bookmarkEnd w:id="2"/>
            <w:r>
              <w:rPr>
                <w:rFonts w:ascii="仿宋_GB2312" w:eastAsia="仿宋_GB2312" w:hAnsi="仿宋_GB2312" w:cs="仿宋_GB2312" w:hint="eastAsia"/>
                <w:color w:val="000000"/>
                <w:sz w:val="28"/>
                <w:szCs w:val="28"/>
                <w:lang/>
              </w:rPr>
              <w:t>目前已完成1处济南森林公园的体育场地及配套设施建设工作。腊山街道王府小区北区新增1处健身场地，安装4件健身器材；玉清湖街道龙王庙村改建提升篮球场1处；宋家桥村安装健身路径1条（8件）；宋家桥党群服务中心安装室内健身设施6件；张庄路街道世纪中华城二期安装健身路径3条（21件）；完成槐荫区7处健身步道亮化提升。</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打造槐荫区传统品牌赛事，已举办槐荫黄河生态半程马拉松赛、SN超级熊孩子障碍挑战赛（济南站）、“尚乎AI杯”第十届超梦天团青少年国际街舞大赛、“体育赛事进商圈”系列活动等品牌赛事及社区趣味健身运动会70余场。</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截至目前，今年举行四期国家三级社会体育指导员培训，共227人，技能培训分别为武术、八段锦、街舞和散打。</w:t>
            </w:r>
          </w:p>
        </w:tc>
      </w:tr>
      <w:tr w:rsidR="00E97425" w:rsidTr="00CF6802">
        <w:trPr>
          <w:cantSplit/>
          <w:trHeight w:val="3435"/>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9</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“向阳花开”残疾人关爱行动</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对具有槐荫区户籍、持有残疾人证，在中等（含高中）以上院校在读的残疾学生和残疾人子女进行教育资助；为符合条件的0—17岁残疾儿童实施康复救助。</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区残联</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1.开展全区精准摸排，每月调取新办证残疾人员信息，并及时核实符合条件的残疾学生及残疾人子女情况，累计掌握需资助对象555人。同时，采取入户宣讲、社区公告栏等多元化宣传方式，提升政策知晓率和覆盖面。目前正在开展教育资助材料收集和申报工作。</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2.截至6月底，已为我区符合条件的66名0至17岁残疾儿童实施康复救助。</w:t>
            </w:r>
          </w:p>
        </w:tc>
      </w:tr>
      <w:tr w:rsidR="00E97425" w:rsidTr="00CF6802">
        <w:trPr>
          <w:cantSplit/>
          <w:trHeight w:val="470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幸福安居保障项目</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缓解城市中低收入家庭住房困难，解决城市新市民、青年人等群体住房难题，为符合政策要求的居民家庭和个人提供住房租赁补贴。</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区住房城乡建设局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2025年一季度新市民、新青年租赁住房补贴核准发放2363户（次）,需财政资金374.9856万元，其中市级财政、区级财政各承担187.4928万元；2025年上半年新市民、新青年租赁住房补贴核准发放2533户（次）,需财政资金381.3874万元，其中市级财政、区级财政各承担190.6937万元，因财政资金未到位，未发放。</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lang w:val="zh-CN"/>
              </w:rPr>
            </w:pPr>
            <w:r>
              <w:rPr>
                <w:rFonts w:ascii="仿宋_GB2312" w:eastAsia="仿宋_GB2312" w:hAnsi="仿宋_GB2312" w:cs="仿宋_GB2312" w:hint="eastAsia"/>
                <w:color w:val="000000"/>
                <w:sz w:val="28"/>
                <w:szCs w:val="28"/>
                <w:lang/>
              </w:rPr>
              <w:t>2025年一季度低收入家庭租赁住房补贴核准发放46户（次）,需财政资金102524.85元，2025年上半年低收入家庭租赁住房补贴核准发放52户（次）,财政资金103624.85元，全部由市财政承担，已全部发放完毕。</w:t>
            </w:r>
          </w:p>
        </w:tc>
      </w:tr>
      <w:tr w:rsidR="00E97425" w:rsidTr="00CF6802">
        <w:trPr>
          <w:cantSplit/>
          <w:trHeight w:val="3125"/>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11</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“关爱生命、救在身边”工程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建立2处市级以上应急救护培训基地。加大应急救护培训师培训力度，开展应急救护培训“进社区、进农村、进学校、进企业、进机关、进家庭”六进活动，在交通客运场站等人流密集场所培训救护员，年内持证培训人数4000人以上。</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区红十字会</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1.截至目前，区红十字会在南辛庄济微路社区生命教育健康基地建立了应急救护培训基地1处。</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2.截至7月7日，区红十字会的应急救护培训走进了社区、企业、学校、医养机构、军营等，2025年持证培训人数3516人次。</w:t>
            </w:r>
          </w:p>
        </w:tc>
      </w:tr>
      <w:tr w:rsidR="00E97425" w:rsidTr="00CF6802">
        <w:trPr>
          <w:cantSplit/>
          <w:trHeight w:val="2618"/>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消防救援站建设项目</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新建设启用消防救援站1处，配备8个消防执勤库、5个执勤班，进一步调整充实我区的消防救援力量。</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区消防救援大队</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截至6月底，新建消防救援站各项工程推进顺利，具体完成情况如下：外墙工程已100%完工；室内安装工程累计完成80%；室内装饰工程累计完成85%；屋面工程完成90%；门窗工程完成95%，框体安装与玻璃镶嵌基本就绪；室外工程目前完成5%，预计9月底验收交付。</w:t>
            </w:r>
          </w:p>
        </w:tc>
      </w:tr>
      <w:tr w:rsidR="00E97425" w:rsidTr="00CF6802">
        <w:trPr>
          <w:cantSplit/>
          <w:trHeight w:val="260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适龄儿童免费牙齿涂氟防龋项目</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对槐荫区幼儿园中班儿童，全年开展一次牙齿涂氟防龋治疗。</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区卫生健康局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2025年4月18日，槐荫区召开了口腔卫生工作会议，确定了济南市口腔医院、济南市儿童医院、槐荫人民医院、槐荫雅宝特门诊部4家医院作为定点医疗机构。定点医院将在下半年，逐步入园开展健康教育和涂氟治疗，预计11月底前完成儿童涂氟项目的所有工作。</w:t>
            </w:r>
          </w:p>
        </w:tc>
      </w:tr>
      <w:tr w:rsidR="00E97425" w:rsidTr="00CF6802">
        <w:trPr>
          <w:cantSplit/>
          <w:trHeight w:val="247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14</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城乡公益性岗位保障工程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兜底安置槐荫区城乡困难群体就业，保障1939个城镇公益性岗位和1717个乡村公益性岗位。</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区人力资源社会保障局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积极推进城乡公益性岗位保障工程，今年在科学开发岗位、严格岗前把关、规范日常管理和退出管理、强化监督检查方面持续聚焦用力，有效提升岗位设置科学性与人员匹配精准度。截至2025年6月，全区城乡公岗在岗2422人，包括：城镇公岗1321人，乡村公岗1101人。</w:t>
            </w:r>
          </w:p>
        </w:tc>
      </w:tr>
      <w:tr w:rsidR="00E97425" w:rsidTr="00CF6802">
        <w:trPr>
          <w:cantSplit/>
          <w:trHeight w:val="283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农村生活污水设施运维提升工程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对槐荫区农村区域26个污水处理站、6个一体化泵站的污水收集处理设施及219.26公里的雨污水管网设施实施统一运维，提升农村污水设施运行效能。</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区水务局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完成了2025年度槐荫区水务设施一体化运维项目招标工作，由中建山东投资有限公司及中建（济南）投资建设有限公司负责槐荫区农村生活污水处理设施的运维管理，实现了统一运营、规范了运维标准，提升我区农村生活污水处理设施运维管护水平。在日常运维管理中，加大巡查和督导力度，确保辖区农村污水设施运行效能提升。</w:t>
            </w:r>
          </w:p>
        </w:tc>
      </w:tr>
      <w:tr w:rsidR="00E97425" w:rsidTr="00CF6802">
        <w:trPr>
          <w:cantSplit/>
          <w:trHeight w:val="238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“医养之都”宜商服务中心建设工程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依托济南国际医学中心资源，在精准医学产业园建设一处宜商服务中心，争取省市审批事项权限下放，优化创新服务企业机制，提供以医疗器械、医疗服务、生物医药为主，覆盖各类型企业的宜商服务，将其打造为链接各方、综合集成、快捷高效的宜商服务平台。</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区行政审批服务局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lang w:val="zh-CN"/>
              </w:rPr>
            </w:pPr>
            <w:r>
              <w:rPr>
                <w:rFonts w:ascii="仿宋_GB2312" w:eastAsia="仿宋_GB2312" w:hAnsi="仿宋_GB2312" w:cs="仿宋_GB2312" w:hint="eastAsia"/>
                <w:color w:val="000000"/>
                <w:sz w:val="28"/>
                <w:szCs w:val="28"/>
                <w:lang w:val="zh-CN"/>
              </w:rPr>
              <w:t>通过座谈、实地考察，目前宜商服务中心拟在槐荫区济齐路365号6号服务中心2楼建设。目前，部分工作人员已经赴相关省、市级单位进行业务学习，相关建设方案已通过办公会议，7月初发布招标意向。下一步，待招标工作结束后，进场施工与人员进驻同步进行，同时梳理发布相关业务事项，争取三季度正式投入运营。</w:t>
            </w:r>
          </w:p>
        </w:tc>
      </w:tr>
      <w:tr w:rsidR="00E97425" w:rsidTr="00CF6802">
        <w:trPr>
          <w:cantSplit/>
          <w:trHeight w:val="4645"/>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17</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腊山河南段综合治理提升工程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实施腊山河西路（经十西路以南部分）建设，新建道路611米、雨水管线1550米，配套实施给水、通信管线土建及绿化、照明、交通设施建设。同步实施腊山河南段河道综合治理。</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区水务局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1.腊山河南段综合治理工程：自2024年10月21日进场施工，完成了河道沿线东岸的现状污水管线迁改，地铁4号线以南至腊山河北路的河道土建施工相关工作，进度累计完成90%。地铁4号线以南的园林绿化相关工作需待轨道交通9月份移交施工场地后尽快组织施工，计划年底完成。</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2.腊山河西路南延工程：自2025年3月15日进场施工，完成了苗木迁移，场地平整等工作，目前完成雨水管道、通讯管道等管线施工，正在进行道路面层施工，计划7月中旬完成。地铁施工临时占用的175米路段经协调计划9月份进场，年底实现全线通车。</w:t>
            </w:r>
          </w:p>
        </w:tc>
      </w:tr>
      <w:tr w:rsidR="00E97425" w:rsidTr="00CF6802">
        <w:trPr>
          <w:cantSplit/>
          <w:trHeight w:val="4324"/>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城乡道路养护提升工程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对经十路、纬十二路、阳光新路、经七路、二环西路等主次干道及街巷道路进行重点养护提升。对全区84.763公里农村公路开展动态养护维修，保持农村公路列养率100%。</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区市政工程服务中心</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1.城区道路：2025年围绕经十路、纬十二路、阳光新路、经七路、二环西路等主次干线道路和街巷道路，开展道路病害处治、安全隐患排查整治等道路保畅维护行动，截至目前共完成道路坑槽修补15821.3平方米，维修人行道6721.4平方米。</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2.农村公路：对全区农村公路开展动态养护，截至目前，共完成学校周边校车停靠站点交通标线施划96.4平方米、安装停车及提示标志牌26块、安装钢制立杆5根，路面坑槽修补3000余平方米、检查井维修约6座、雨水斗维修约6座、恢复震荡标线约200平方，农村公路列养率达到100%。</w:t>
            </w:r>
          </w:p>
        </w:tc>
      </w:tr>
      <w:tr w:rsidR="00E97425" w:rsidTr="00CF6802">
        <w:trPr>
          <w:cantSplit/>
          <w:trHeight w:val="4284"/>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19</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普惠托育项目</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大力发展普惠托育服务，支持用人单位、社区、国有企业实施“嵌入式”办托，积极推进托幼一体化建设，年内完成2家幼儿园开设托育班。</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区卫生健康局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color w:val="000000"/>
                <w:sz w:val="28"/>
                <w:szCs w:val="28"/>
                <w:lang/>
              </w:rPr>
            </w:pPr>
            <w:r>
              <w:rPr>
                <w:rFonts w:ascii="仿宋_GB2312" w:eastAsia="仿宋_GB2312" w:hAnsi="仿宋_GB2312" w:cs="仿宋_GB2312" w:hint="eastAsia"/>
                <w:color w:val="000000"/>
                <w:sz w:val="28"/>
                <w:szCs w:val="28"/>
                <w:lang/>
              </w:rPr>
              <w:t>1.召开全区人口发展与生育支持暨托育工作推进会议，对我区社区嵌入式托育办托、用人单位（社会力量）办托、幼儿园办托建设任务进行分解安排。先后8次到9个街道督导调度，目前5个街道已确定场地，2个街道在建设中，预计9月开园。</w:t>
            </w:r>
          </w:p>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2.幼儿园办托规范推进。积极与教体局、编办对接，15家公立幼儿园已完成“提供普惠性托育服务”增项，下步对15家增项公立幼儿园进行备案，预计10月前可以完成两家公立幼儿园办托。</w:t>
            </w:r>
          </w:p>
        </w:tc>
      </w:tr>
      <w:tr w:rsidR="00E97425" w:rsidTr="00CF6802">
        <w:trPr>
          <w:cantSplit/>
          <w:trHeight w:val="3600"/>
          <w:jc w:val="center"/>
        </w:trPr>
        <w:tc>
          <w:tcPr>
            <w:tcW w:w="905" w:type="dxa"/>
            <w:vAlign w:val="center"/>
          </w:tcPr>
          <w:p w:rsidR="00E97425" w:rsidRDefault="00E97425" w:rsidP="00CF6802">
            <w:pPr>
              <w:adjustRightInd w:val="0"/>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w:t>
            </w:r>
          </w:p>
        </w:tc>
        <w:tc>
          <w:tcPr>
            <w:tcW w:w="1958" w:type="dxa"/>
            <w:vAlign w:val="center"/>
          </w:tcPr>
          <w:p w:rsidR="00E97425" w:rsidRDefault="00E97425" w:rsidP="00CF6802">
            <w:pPr>
              <w:widowControl/>
              <w:spacing w:line="36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劳动人事争议调解中心建设工程</w:t>
            </w:r>
          </w:p>
        </w:tc>
        <w:tc>
          <w:tcPr>
            <w:tcW w:w="413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设立区劳动人事争议调解中心，受理全区劳动人事争议调解工作，切实将劳动纠纷化解在案前，更好更快保障劳动者合法权益。</w:t>
            </w:r>
          </w:p>
        </w:tc>
        <w:tc>
          <w:tcPr>
            <w:tcW w:w="1584" w:type="dxa"/>
            <w:vAlign w:val="center"/>
          </w:tcPr>
          <w:p w:rsidR="00E97425" w:rsidRDefault="00E97425" w:rsidP="00CF6802">
            <w:pPr>
              <w:widowControl/>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区人力资源社会保障局</w:t>
            </w:r>
          </w:p>
        </w:tc>
        <w:tc>
          <w:tcPr>
            <w:tcW w:w="6300" w:type="dxa"/>
            <w:vAlign w:val="center"/>
          </w:tcPr>
          <w:p w:rsidR="00E97425" w:rsidRDefault="00E97425" w:rsidP="00CF6802">
            <w:pPr>
              <w:widowControl/>
              <w:spacing w:line="360" w:lineRule="exact"/>
              <w:ind w:firstLineChars="200" w:firstLine="560"/>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rPr>
              <w:t>由区人社局劳动人事争议仲裁院主导成立槐荫区劳动人事争议调解中心，开展案前调解工作。调解中心坚持“快速调解、减轻诉累”工作原则，推动劳动争议纠纷在前端化解。截至2025年6月底，已累计受理案前调解案件215件，调解成功188件，调解中1件，26件进入立案，调解率87.4%，受到劳动者、用人单位和社会各界广泛认可。</w:t>
            </w:r>
          </w:p>
        </w:tc>
      </w:tr>
    </w:tbl>
    <w:p w:rsidR="00E97425" w:rsidRDefault="00E97425" w:rsidP="00E97425">
      <w:pPr>
        <w:pStyle w:val="a3"/>
      </w:pPr>
    </w:p>
    <w:p w:rsidR="00E97425" w:rsidRDefault="00E97425" w:rsidP="00E97425"/>
    <w:p w:rsidR="00C7481B" w:rsidRDefault="00C7481B"/>
    <w:sectPr w:rsidR="00C7481B" w:rsidSect="00EC19E5">
      <w:headerReference w:type="default" r:id="rId4"/>
      <w:footerReference w:type="even" r:id="rId5"/>
      <w:footerReference w:type="default" r:id="rId6"/>
      <w:pgSz w:w="16838" w:h="11906" w:orient="landscape"/>
      <w:pgMar w:top="1417" w:right="1417" w:bottom="1417" w:left="141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文星仿宋">
    <w:panose1 w:val="0201060900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E5" w:rsidRDefault="00110DE0">
    <w:pPr>
      <w:pStyle w:val="a4"/>
      <w:ind w:left="570"/>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E5" w:rsidRDefault="00110DE0">
    <w:pPr>
      <w:pStyle w:val="a4"/>
      <w:ind w:rightChars="100" w:right="210"/>
      <w:jc w:val="right"/>
      <w:rPr>
        <w:rFonts w:ascii="仿宋_GB2312" w:eastAsia="仿宋_GB2312"/>
        <w:sz w:val="28"/>
        <w:szCs w:val="28"/>
      </w:rPr>
    </w:pPr>
    <w:r w:rsidRPr="00EC19E5">
      <w:rPr>
        <w:sz w:val="28"/>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EC19E5" w:rsidRDefault="00110DE0">
                <w:pPr>
                  <w:pStyle w:val="a4"/>
                </w:pPr>
                <w:r>
                  <w:rPr>
                    <w:rFonts w:ascii="文星仿宋" w:eastAsia="文星仿宋" w:hAnsi="文星仿宋" w:cs="文星仿宋" w:hint="eastAsia"/>
                    <w:sz w:val="24"/>
                    <w:szCs w:val="24"/>
                  </w:rPr>
                  <w:t>—</w:t>
                </w:r>
                <w:r>
                  <w:rPr>
                    <w:rFonts w:ascii="文星仿宋" w:eastAsia="文星仿宋" w:hAnsi="文星仿宋" w:cs="文星仿宋" w:hint="eastAsia"/>
                    <w:sz w:val="24"/>
                    <w:szCs w:val="24"/>
                  </w:rPr>
                  <w:t xml:space="preserve"> </w:t>
                </w:r>
                <w:r>
                  <w:rPr>
                    <w:rFonts w:ascii="文星仿宋" w:eastAsia="文星仿宋" w:hAnsi="文星仿宋" w:cs="文星仿宋" w:hint="eastAsia"/>
                    <w:sz w:val="24"/>
                    <w:szCs w:val="24"/>
                  </w:rPr>
                  <w:fldChar w:fldCharType="begin"/>
                </w:r>
                <w:r>
                  <w:rPr>
                    <w:rFonts w:ascii="文星仿宋" w:eastAsia="文星仿宋" w:hAnsi="文星仿宋" w:cs="文星仿宋" w:hint="eastAsia"/>
                    <w:sz w:val="24"/>
                    <w:szCs w:val="24"/>
                  </w:rPr>
                  <w:instrText xml:space="preserve"> PAGE  \* MERGEFORMAT </w:instrText>
                </w:r>
                <w:r>
                  <w:rPr>
                    <w:rFonts w:ascii="文星仿宋" w:eastAsia="文星仿宋" w:hAnsi="文星仿宋" w:cs="文星仿宋" w:hint="eastAsia"/>
                    <w:sz w:val="24"/>
                    <w:szCs w:val="24"/>
                  </w:rPr>
                  <w:fldChar w:fldCharType="separate"/>
                </w:r>
                <w:r w:rsidR="00E97425">
                  <w:rPr>
                    <w:rFonts w:ascii="文星仿宋" w:eastAsia="文星仿宋" w:hAnsi="文星仿宋" w:cs="文星仿宋"/>
                    <w:noProof/>
                    <w:sz w:val="24"/>
                    <w:szCs w:val="24"/>
                  </w:rPr>
                  <w:t>1</w:t>
                </w:r>
                <w:r>
                  <w:rPr>
                    <w:rFonts w:ascii="文星仿宋" w:eastAsia="文星仿宋" w:hAnsi="文星仿宋" w:cs="文星仿宋" w:hint="eastAsia"/>
                    <w:sz w:val="24"/>
                    <w:szCs w:val="24"/>
                  </w:rPr>
                  <w:fldChar w:fldCharType="end"/>
                </w:r>
                <w:r>
                  <w:rPr>
                    <w:rFonts w:ascii="文星仿宋" w:eastAsia="文星仿宋" w:hAnsi="文星仿宋" w:cs="文星仿宋" w:hint="eastAsia"/>
                    <w:sz w:val="24"/>
                    <w:szCs w:val="24"/>
                  </w:rPr>
                  <w:t xml:space="preserve"> </w:t>
                </w:r>
                <w:r>
                  <w:rPr>
                    <w:rFonts w:ascii="文星仿宋" w:eastAsia="文星仿宋" w:hAnsi="文星仿宋" w:cs="文星仿宋" w:hint="eastAsia"/>
                    <w:sz w:val="24"/>
                    <w:szCs w:val="24"/>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E5" w:rsidRDefault="00110DE0">
    <w:pPr>
      <w:pStyle w:val="a5"/>
      <w:pBdr>
        <w:bottom w:val="none" w:sz="0" w:space="0" w:color="auto"/>
      </w:pBdr>
    </w:pPr>
  </w:p>
  <w:p w:rsidR="00EC19E5" w:rsidRDefault="00110DE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E97425"/>
    <w:rsid w:val="00110DE0"/>
    <w:rsid w:val="00C7481B"/>
    <w:rsid w:val="00E974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42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sid w:val="00E97425"/>
    <w:rPr>
      <w:rFonts w:ascii="宋体" w:eastAsia="宋体" w:hAnsi="Courier New" w:cs="Courier New"/>
      <w:szCs w:val="21"/>
    </w:rPr>
  </w:style>
  <w:style w:type="character" w:customStyle="1" w:styleId="Char">
    <w:name w:val="纯文本 Char"/>
    <w:basedOn w:val="a0"/>
    <w:link w:val="a3"/>
    <w:qFormat/>
    <w:rsid w:val="00E97425"/>
    <w:rPr>
      <w:rFonts w:ascii="宋体" w:eastAsia="宋体" w:hAnsi="Courier New" w:cs="Courier New"/>
      <w:szCs w:val="21"/>
    </w:rPr>
  </w:style>
  <w:style w:type="paragraph" w:styleId="a4">
    <w:name w:val="footer"/>
    <w:basedOn w:val="a"/>
    <w:link w:val="Char0"/>
    <w:autoRedefine/>
    <w:qFormat/>
    <w:rsid w:val="00E97425"/>
    <w:pPr>
      <w:tabs>
        <w:tab w:val="center" w:pos="4153"/>
        <w:tab w:val="right" w:pos="8306"/>
      </w:tabs>
      <w:snapToGrid w:val="0"/>
      <w:jc w:val="left"/>
    </w:pPr>
    <w:rPr>
      <w:sz w:val="18"/>
      <w:szCs w:val="18"/>
    </w:rPr>
  </w:style>
  <w:style w:type="character" w:customStyle="1" w:styleId="Char0">
    <w:name w:val="页脚 Char"/>
    <w:basedOn w:val="a0"/>
    <w:link w:val="a4"/>
    <w:qFormat/>
    <w:rsid w:val="00E97425"/>
    <w:rPr>
      <w:sz w:val="18"/>
      <w:szCs w:val="18"/>
    </w:rPr>
  </w:style>
  <w:style w:type="paragraph" w:styleId="a5">
    <w:name w:val="header"/>
    <w:basedOn w:val="a"/>
    <w:link w:val="Char1"/>
    <w:autoRedefine/>
    <w:qFormat/>
    <w:rsid w:val="00E9742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E97425"/>
    <w:rPr>
      <w:sz w:val="18"/>
      <w:szCs w:val="18"/>
    </w:rPr>
  </w:style>
  <w:style w:type="table" w:styleId="a6">
    <w:name w:val="Table Grid"/>
    <w:basedOn w:val="a1"/>
    <w:autoRedefine/>
    <w:uiPriority w:val="59"/>
    <w:qFormat/>
    <w:rsid w:val="00E97425"/>
    <w:pPr>
      <w:widowControl w:val="0"/>
      <w:jc w:val="both"/>
    </w:pPr>
    <w:rPr>
      <w:rFonts w:ascii="Times New Roman" w:eastAsia="宋体" w:hAnsi="Times New Roman"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2025-11-20T03:23:00Z</dcterms:created>
  <dcterms:modified xsi:type="dcterms:W3CDTF">2025-11-20T03:24:00Z</dcterms:modified>
</cp:coreProperties>
</file>