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9A" w:rsidRDefault="00BB55FE" w:rsidP="00A82B9A">
      <w:pPr>
        <w:shd w:val="clear" w:color="auto" w:fill="FFFFFF"/>
        <w:autoSpaceDE w:val="0"/>
        <w:autoSpaceDN w:val="0"/>
        <w:adjustRightInd w:val="0"/>
        <w:snapToGrid w:val="0"/>
        <w:spacing w:line="600" w:lineRule="exact"/>
        <w:ind w:firstLineChars="200" w:firstLine="640"/>
        <w:jc w:val="left"/>
        <w:rPr>
          <w:rFonts w:ascii="黑体" w:eastAsia="黑体" w:hAnsi="黑体" w:cs="Segoe UI"/>
          <w:bCs/>
          <w:kern w:val="0"/>
          <w:sz w:val="32"/>
          <w:szCs w:val="32"/>
        </w:rPr>
      </w:pPr>
      <w:bookmarkStart w:id="0" w:name="_GoBack"/>
      <w:r>
        <w:rPr>
          <w:rFonts w:ascii="黑体" w:eastAsia="黑体" w:hAnsi="黑体" w:cs="Segoe UI"/>
          <w:bCs/>
          <w:kern w:val="0"/>
          <w:sz w:val="32"/>
          <w:szCs w:val="32"/>
        </w:rPr>
        <w:t>一、</w:t>
      </w:r>
      <w:r w:rsidR="00A82B9A">
        <w:rPr>
          <w:rFonts w:ascii="黑体" w:eastAsia="黑体" w:hAnsi="黑体" w:cs="Segoe UI"/>
          <w:bCs/>
          <w:kern w:val="0"/>
          <w:sz w:val="32"/>
          <w:szCs w:val="32"/>
        </w:rPr>
        <w:t>执法主体</w:t>
      </w:r>
    </w:p>
    <w:p w:rsidR="00BB55FE" w:rsidRPr="007D4606" w:rsidRDefault="00BB55FE" w:rsidP="00632F31">
      <w:pPr>
        <w:shd w:val="clear" w:color="auto" w:fill="FFFFFF"/>
        <w:autoSpaceDE w:val="0"/>
        <w:autoSpaceDN w:val="0"/>
        <w:adjustRightInd w:val="0"/>
        <w:snapToGrid w:val="0"/>
        <w:spacing w:line="600" w:lineRule="exact"/>
        <w:ind w:firstLineChars="200" w:firstLine="640"/>
        <w:jc w:val="left"/>
        <w:rPr>
          <w:rFonts w:ascii="楷体" w:eastAsia="楷体" w:hAnsi="楷体" w:cs="宋体"/>
          <w:kern w:val="0"/>
          <w:sz w:val="24"/>
          <w:szCs w:val="24"/>
        </w:rPr>
      </w:pPr>
      <w:r w:rsidRPr="007D4606">
        <w:rPr>
          <w:rFonts w:ascii="楷体" w:eastAsia="楷体" w:hAnsi="楷体" w:cs="Segoe UI"/>
          <w:bCs/>
          <w:kern w:val="0"/>
          <w:sz w:val="32"/>
          <w:szCs w:val="32"/>
        </w:rPr>
        <w:t>济南市生态环境局槐荫分局行政执法主体资格清单</w:t>
      </w:r>
    </w:p>
    <w:tbl>
      <w:tblPr>
        <w:tblpPr w:leftFromText="180" w:rightFromText="180" w:vertAnchor="text" w:horzAnchor="margin" w:tblpX="-292" w:tblpY="380"/>
        <w:tblW w:w="9782" w:type="dxa"/>
        <w:shd w:val="clear" w:color="auto" w:fill="FFFFFF"/>
        <w:tblCellMar>
          <w:left w:w="0" w:type="dxa"/>
          <w:right w:w="0" w:type="dxa"/>
        </w:tblCellMar>
        <w:tblLook w:val="04A0" w:firstRow="1" w:lastRow="0" w:firstColumn="1" w:lastColumn="0" w:noHBand="0" w:noVBand="1"/>
      </w:tblPr>
      <w:tblGrid>
        <w:gridCol w:w="701"/>
        <w:gridCol w:w="1426"/>
        <w:gridCol w:w="709"/>
        <w:gridCol w:w="709"/>
        <w:gridCol w:w="708"/>
        <w:gridCol w:w="1134"/>
        <w:gridCol w:w="993"/>
        <w:gridCol w:w="1701"/>
        <w:gridCol w:w="1701"/>
      </w:tblGrid>
      <w:tr w:rsidR="00BB55FE" w:rsidRPr="00BB55FE" w:rsidTr="00BB55FE">
        <w:trPr>
          <w:trHeight w:val="930"/>
        </w:trPr>
        <w:tc>
          <w:tcPr>
            <w:tcW w:w="70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序号</w:t>
            </w:r>
          </w:p>
        </w:tc>
        <w:tc>
          <w:tcPr>
            <w:tcW w:w="14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执法主体机构名称</w:t>
            </w:r>
          </w:p>
        </w:tc>
        <w:tc>
          <w:tcPr>
            <w:tcW w:w="70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机构性质</w:t>
            </w:r>
          </w:p>
        </w:tc>
        <w:tc>
          <w:tcPr>
            <w:tcW w:w="70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经费来源</w:t>
            </w:r>
          </w:p>
        </w:tc>
        <w:tc>
          <w:tcPr>
            <w:tcW w:w="70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主体类别</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执法职责和权限</w:t>
            </w:r>
          </w:p>
        </w:tc>
        <w:tc>
          <w:tcPr>
            <w:tcW w:w="9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法定</w:t>
            </w:r>
          </w:p>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代表人</w:t>
            </w:r>
          </w:p>
        </w:tc>
        <w:tc>
          <w:tcPr>
            <w:tcW w:w="170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单位地址</w:t>
            </w:r>
          </w:p>
        </w:tc>
        <w:tc>
          <w:tcPr>
            <w:tcW w:w="170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投诉举报电话</w:t>
            </w:r>
          </w:p>
        </w:tc>
      </w:tr>
      <w:tr w:rsidR="00BB55FE" w:rsidRPr="00BB55FE" w:rsidTr="00BB55FE">
        <w:trPr>
          <w:trHeight w:val="930"/>
        </w:trPr>
        <w:tc>
          <w:tcPr>
            <w:tcW w:w="70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1</w:t>
            </w:r>
          </w:p>
        </w:tc>
        <w:tc>
          <w:tcPr>
            <w:tcW w:w="14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济南市生态环境局槐荫分局</w:t>
            </w:r>
          </w:p>
        </w:tc>
        <w:tc>
          <w:tcPr>
            <w:tcW w:w="70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行政机关</w:t>
            </w:r>
          </w:p>
        </w:tc>
        <w:tc>
          <w:tcPr>
            <w:tcW w:w="70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财政拨款</w:t>
            </w:r>
          </w:p>
        </w:tc>
        <w:tc>
          <w:tcPr>
            <w:tcW w:w="7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法定</w:t>
            </w: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济南市</w:t>
            </w: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周加伟</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济南市槐荫区经十路29851号</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B55FE" w:rsidRPr="00BB55FE" w:rsidRDefault="00BB55FE" w:rsidP="00BB55FE">
            <w:pPr>
              <w:widowControl/>
              <w:spacing w:after="240"/>
              <w:jc w:val="center"/>
              <w:rPr>
                <w:rFonts w:ascii="仿宋" w:eastAsia="仿宋" w:hAnsi="仿宋" w:cs="Segoe UI"/>
                <w:bCs/>
                <w:kern w:val="0"/>
                <w:szCs w:val="21"/>
              </w:rPr>
            </w:pPr>
            <w:r w:rsidRPr="00BB55FE">
              <w:rPr>
                <w:rFonts w:ascii="仿宋" w:eastAsia="仿宋" w:hAnsi="仿宋" w:cs="Segoe UI"/>
                <w:bCs/>
                <w:kern w:val="0"/>
                <w:szCs w:val="21"/>
              </w:rPr>
              <w:t>0531-87589255</w:t>
            </w:r>
          </w:p>
        </w:tc>
      </w:tr>
    </w:tbl>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黑体" w:eastAsia="黑体" w:hAnsi="黑体" w:cs="Segoe UI"/>
          <w:bCs/>
          <w:kern w:val="0"/>
          <w:sz w:val="32"/>
          <w:szCs w:val="32"/>
        </w:rPr>
      </w:pPr>
      <w:r w:rsidRPr="00BD71F0">
        <w:rPr>
          <w:rFonts w:ascii="黑体" w:eastAsia="黑体" w:hAnsi="黑体" w:cs="Segoe UI"/>
          <w:bCs/>
          <w:kern w:val="0"/>
          <w:sz w:val="32"/>
          <w:szCs w:val="32"/>
        </w:rPr>
        <w:t>二、执法职责、执法权限及执法依据</w:t>
      </w:r>
    </w:p>
    <w:p w:rsidR="004403B8" w:rsidRPr="00BD71F0" w:rsidRDefault="009F6C4F" w:rsidP="007504FE">
      <w:pPr>
        <w:shd w:val="clear" w:color="auto" w:fill="FFFFFF"/>
        <w:autoSpaceDE w:val="0"/>
        <w:autoSpaceDN w:val="0"/>
        <w:adjustRightInd w:val="0"/>
        <w:snapToGrid w:val="0"/>
        <w:spacing w:line="600" w:lineRule="exact"/>
        <w:ind w:firstLineChars="200" w:firstLine="640"/>
        <w:jc w:val="left"/>
        <w:rPr>
          <w:rFonts w:ascii="Calibri" w:eastAsia="楷体" w:hAnsi="Calibri" w:cs="Calibri"/>
          <w:bCs/>
          <w:kern w:val="0"/>
          <w:sz w:val="32"/>
          <w:szCs w:val="32"/>
        </w:rPr>
      </w:pPr>
      <w:r w:rsidRPr="00BD71F0">
        <w:rPr>
          <w:rFonts w:ascii="楷体" w:eastAsia="楷体" w:hAnsi="楷体" w:cs="Segoe UI"/>
          <w:bCs/>
          <w:kern w:val="0"/>
          <w:sz w:val="32"/>
          <w:szCs w:val="32"/>
        </w:rPr>
        <w:t>1、行政许可权</w:t>
      </w:r>
      <w:r w:rsidRPr="00BD71F0">
        <w:rPr>
          <w:rFonts w:ascii="Calibri" w:eastAsia="楷体" w:hAnsi="Calibri" w:cs="Calibri"/>
          <w:bCs/>
          <w:kern w:val="0"/>
          <w:sz w:val="32"/>
          <w:szCs w:val="32"/>
        </w:rPr>
        <w:t> </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事项：对建设项目环境影响评价的审批</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依据：【法律】《中华人民共和国环境影响评价法》第二十二条</w:t>
      </w:r>
      <w:r w:rsidRPr="00BD71F0">
        <w:rPr>
          <w:rFonts w:ascii="仿宋" w:eastAsia="仿宋" w:hAnsi="仿宋" w:cs="Segoe UI" w:hint="eastAsia"/>
          <w:bCs/>
          <w:kern w:val="0"/>
          <w:sz w:val="32"/>
          <w:szCs w:val="32"/>
        </w:rPr>
        <w:t>第一款</w:t>
      </w:r>
      <w:r w:rsidRPr="00BD71F0">
        <w:rPr>
          <w:rFonts w:ascii="仿宋" w:eastAsia="仿宋" w:hAnsi="仿宋" w:cs="Segoe UI"/>
          <w:bCs/>
          <w:kern w:val="0"/>
          <w:sz w:val="32"/>
          <w:szCs w:val="32"/>
        </w:rPr>
        <w:t>：“建设项目的环境影响报告书、报告表，由建设单位按照国务院的规定报有审批权的</w:t>
      </w:r>
      <w:r w:rsidRPr="00BD71F0">
        <w:rPr>
          <w:rFonts w:ascii="仿宋" w:eastAsia="仿宋" w:hAnsi="仿宋" w:cs="Segoe UI" w:hint="eastAsia"/>
          <w:bCs/>
          <w:kern w:val="0"/>
          <w:sz w:val="32"/>
          <w:szCs w:val="32"/>
        </w:rPr>
        <w:t>生态</w:t>
      </w:r>
      <w:r w:rsidRPr="00BD71F0">
        <w:rPr>
          <w:rFonts w:ascii="仿宋" w:eastAsia="仿宋" w:hAnsi="仿宋" w:cs="Segoe UI"/>
          <w:bCs/>
          <w:kern w:val="0"/>
          <w:sz w:val="32"/>
          <w:szCs w:val="32"/>
        </w:rPr>
        <w:t>环境主管部门审批</w:t>
      </w:r>
      <w:r w:rsidR="007504FE" w:rsidRPr="00BD71F0">
        <w:rPr>
          <w:rFonts w:ascii="仿宋" w:eastAsia="仿宋" w:hAnsi="仿宋" w:cs="Segoe UI"/>
          <w:bCs/>
          <w:kern w:val="0"/>
          <w:sz w:val="32"/>
          <w:szCs w:val="32"/>
        </w:rPr>
        <w:t>”</w:t>
      </w:r>
      <w:r w:rsidRPr="00BD71F0">
        <w:rPr>
          <w:rFonts w:ascii="仿宋" w:eastAsia="仿宋" w:hAnsi="仿宋" w:cs="Segoe UI"/>
          <w:bCs/>
          <w:kern w:val="0"/>
          <w:sz w:val="32"/>
          <w:szCs w:val="32"/>
        </w:rPr>
        <w:t>。</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楷体" w:eastAsia="楷体" w:hAnsi="楷体" w:cs="Segoe UI"/>
          <w:bCs/>
          <w:kern w:val="0"/>
          <w:sz w:val="32"/>
          <w:szCs w:val="32"/>
        </w:rPr>
      </w:pPr>
      <w:r w:rsidRPr="00BD71F0">
        <w:rPr>
          <w:rFonts w:ascii="楷体" w:eastAsia="楷体" w:hAnsi="楷体" w:cs="Segoe UI"/>
          <w:bCs/>
          <w:kern w:val="0"/>
          <w:sz w:val="32"/>
          <w:szCs w:val="32"/>
        </w:rPr>
        <w:t>2、行政处罚权</w:t>
      </w:r>
      <w:r w:rsidRPr="00BD71F0">
        <w:rPr>
          <w:rFonts w:ascii="Calibri" w:eastAsia="楷体" w:hAnsi="Calibri" w:cs="Calibri"/>
          <w:bCs/>
          <w:kern w:val="0"/>
          <w:sz w:val="32"/>
          <w:szCs w:val="32"/>
        </w:rPr>
        <w:t> </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事项：对排放污染物的企业事业单位和其他生产经营者的行政处罚</w:t>
      </w:r>
    </w:p>
    <w:p w:rsidR="00BB1B3E" w:rsidRPr="00BD71F0" w:rsidRDefault="009F6C4F" w:rsidP="007504FE">
      <w:pPr>
        <w:pStyle w:val="faguiconp"/>
        <w:autoSpaceDE w:val="0"/>
        <w:autoSpaceDN w:val="0"/>
        <w:adjustRightInd w:val="0"/>
        <w:snapToGrid w:val="0"/>
        <w:spacing w:line="600" w:lineRule="exact"/>
        <w:ind w:firstLine="0"/>
        <w:rPr>
          <w:rFonts w:ascii="仿宋" w:eastAsia="仿宋" w:hAnsi="仿宋" w:cs="Segoe UI"/>
          <w:bCs/>
          <w:kern w:val="0"/>
          <w:sz w:val="32"/>
          <w:szCs w:val="32"/>
        </w:rPr>
      </w:pPr>
      <w:r w:rsidRPr="00BD71F0">
        <w:rPr>
          <w:rFonts w:ascii="仿宋" w:eastAsia="仿宋" w:hAnsi="仿宋" w:cs="Segoe UI"/>
          <w:bCs/>
          <w:kern w:val="0"/>
          <w:sz w:val="32"/>
          <w:szCs w:val="32"/>
        </w:rPr>
        <w:t>依据：【法律】1.《中华人民共和国大气污染防治法》第一百二十三条</w:t>
      </w:r>
      <w:r w:rsidRPr="00BD71F0">
        <w:rPr>
          <w:rFonts w:ascii="仿宋" w:eastAsia="仿宋" w:hAnsi="仿宋" w:cs="Segoe UI" w:hint="eastAsia"/>
          <w:bCs/>
          <w:kern w:val="0"/>
          <w:sz w:val="32"/>
          <w:szCs w:val="32"/>
        </w:rPr>
        <w:t>第一款</w:t>
      </w:r>
      <w:r w:rsidRPr="00BD71F0">
        <w:rPr>
          <w:rFonts w:ascii="仿宋" w:eastAsia="仿宋" w:hAnsi="仿宋" w:cs="Segoe UI"/>
          <w:bCs/>
          <w:kern w:val="0"/>
          <w:sz w:val="32"/>
          <w:szCs w:val="32"/>
        </w:rPr>
        <w:t>：“违反本法规定，企业事业单位和其他生产经营者有下列行为之一，受到罚款处罚，被责令改正，拒不改正的，依法作出处罚决定的行政机关可以自责令改正之日的次日起，按照原处罚数额按日连续处罚</w:t>
      </w:r>
      <w:r w:rsidRPr="00BD71F0">
        <w:rPr>
          <w:rFonts w:ascii="仿宋" w:eastAsia="仿宋" w:hAnsi="仿宋" w:cs="Segoe UI" w:hint="eastAsia"/>
          <w:bCs/>
          <w:kern w:val="0"/>
          <w:sz w:val="32"/>
          <w:szCs w:val="32"/>
        </w:rPr>
        <w:t>：</w:t>
      </w:r>
      <w:r w:rsidRPr="00BD71F0">
        <w:rPr>
          <w:rFonts w:ascii="仿宋" w:eastAsia="仿宋" w:hAnsi="仿宋" w:cs="Segoe UI"/>
          <w:bCs/>
          <w:kern w:val="0"/>
          <w:sz w:val="32"/>
          <w:szCs w:val="32"/>
          <w:lang w:val="zh-CN"/>
        </w:rPr>
        <w:t>（一）未依法取得排污许可证排放大气污染物的；</w:t>
      </w:r>
      <w:bookmarkStart w:id="1" w:name="No376_Z7T123K1X2"/>
      <w:bookmarkEnd w:id="1"/>
      <w:r w:rsidRPr="00BD71F0">
        <w:rPr>
          <w:rFonts w:ascii="仿宋" w:eastAsia="仿宋" w:hAnsi="仿宋" w:cs="Segoe UI"/>
          <w:bCs/>
          <w:kern w:val="0"/>
          <w:sz w:val="32"/>
          <w:szCs w:val="32"/>
          <w:lang w:val="zh-CN"/>
        </w:rPr>
        <w:t>（二）超过大气污染</w:t>
      </w:r>
      <w:r w:rsidRPr="00BD71F0">
        <w:rPr>
          <w:rFonts w:ascii="仿宋" w:eastAsia="仿宋" w:hAnsi="仿宋" w:cs="Segoe UI"/>
          <w:bCs/>
          <w:kern w:val="0"/>
          <w:sz w:val="32"/>
          <w:szCs w:val="32"/>
          <w:lang w:val="zh-CN"/>
        </w:rPr>
        <w:lastRenderedPageBreak/>
        <w:t>物排放标准或者超过重点大气污染物排放总量控制指标排放大气污染物的；</w:t>
      </w:r>
      <w:bookmarkStart w:id="2" w:name="No377_Z7T123K1X3"/>
      <w:bookmarkEnd w:id="2"/>
      <w:r w:rsidRPr="00BD71F0">
        <w:rPr>
          <w:rFonts w:ascii="仿宋" w:eastAsia="仿宋" w:hAnsi="仿宋" w:cs="Segoe UI"/>
          <w:bCs/>
          <w:kern w:val="0"/>
          <w:sz w:val="32"/>
          <w:szCs w:val="32"/>
          <w:lang w:val="zh-CN"/>
        </w:rPr>
        <w:t>（三）通过逃避监管的方式排放大气污染物的；</w:t>
      </w:r>
      <w:bookmarkStart w:id="3" w:name="No378_Z7T123K1X4"/>
      <w:bookmarkEnd w:id="3"/>
      <w:r w:rsidRPr="00BD71F0">
        <w:rPr>
          <w:rFonts w:ascii="仿宋" w:eastAsia="仿宋" w:hAnsi="仿宋" w:cs="Segoe UI"/>
          <w:bCs/>
          <w:kern w:val="0"/>
          <w:sz w:val="32"/>
          <w:szCs w:val="32"/>
          <w:lang w:val="zh-CN"/>
        </w:rPr>
        <w:t>（四）建筑施工或者贮存易产生扬尘的物料未采取有效措施防治扬尘污染的</w:t>
      </w:r>
      <w:r w:rsidR="007504FE" w:rsidRPr="00BD71F0">
        <w:rPr>
          <w:rFonts w:ascii="仿宋" w:eastAsia="仿宋" w:hAnsi="仿宋" w:cs="Segoe UI"/>
          <w:bCs/>
          <w:kern w:val="0"/>
          <w:sz w:val="32"/>
          <w:szCs w:val="32"/>
        </w:rPr>
        <w:t>”</w:t>
      </w:r>
      <w:r w:rsidRPr="00BD71F0">
        <w:rPr>
          <w:rFonts w:ascii="仿宋" w:eastAsia="仿宋" w:hAnsi="仿宋" w:cs="Segoe UI"/>
          <w:bCs/>
          <w:kern w:val="0"/>
          <w:sz w:val="32"/>
          <w:szCs w:val="32"/>
          <w:lang w:val="zh-CN"/>
        </w:rPr>
        <w:t>。</w:t>
      </w:r>
      <w:r w:rsidRPr="00BD71F0">
        <w:rPr>
          <w:rFonts w:ascii="仿宋" w:eastAsia="仿宋" w:hAnsi="仿宋" w:cs="Segoe UI" w:hint="eastAsia"/>
          <w:bCs/>
          <w:kern w:val="0"/>
          <w:sz w:val="32"/>
          <w:szCs w:val="32"/>
        </w:rPr>
        <w:t xml:space="preserve">  </w:t>
      </w:r>
      <w:r w:rsidRPr="00BD71F0">
        <w:rPr>
          <w:rFonts w:ascii="仿宋" w:eastAsia="仿宋" w:hAnsi="仿宋" w:cs="Segoe UI"/>
          <w:bCs/>
          <w:kern w:val="0"/>
          <w:sz w:val="32"/>
          <w:szCs w:val="32"/>
        </w:rPr>
        <w:t xml:space="preserve">  </w:t>
      </w:r>
    </w:p>
    <w:p w:rsidR="00BB1B3E" w:rsidRPr="00BD71F0" w:rsidRDefault="009F6C4F" w:rsidP="007504FE">
      <w:pPr>
        <w:pStyle w:val="faguiconp"/>
        <w:autoSpaceDE w:val="0"/>
        <w:autoSpaceDN w:val="0"/>
        <w:adjustRightInd w:val="0"/>
        <w:snapToGrid w:val="0"/>
        <w:spacing w:line="600" w:lineRule="exact"/>
        <w:ind w:firstLineChars="200" w:firstLine="640"/>
        <w:rPr>
          <w:rFonts w:ascii="仿宋" w:eastAsia="仿宋" w:hAnsi="仿宋" w:cs="Segoe UI"/>
          <w:bCs/>
          <w:kern w:val="0"/>
          <w:sz w:val="32"/>
          <w:szCs w:val="32"/>
        </w:rPr>
      </w:pPr>
      <w:r w:rsidRPr="00BD71F0">
        <w:rPr>
          <w:rFonts w:ascii="仿宋" w:eastAsia="仿宋" w:hAnsi="仿宋" w:cs="Segoe UI"/>
          <w:bCs/>
          <w:kern w:val="0"/>
          <w:sz w:val="32"/>
          <w:szCs w:val="32"/>
        </w:rPr>
        <w:t>2.《中华人民共和国水污染防治法》第八十五条</w:t>
      </w:r>
      <w:r w:rsidRPr="00BD71F0">
        <w:rPr>
          <w:rFonts w:ascii="仿宋" w:eastAsia="仿宋" w:hAnsi="仿宋" w:cs="Segoe UI" w:hint="eastAsia"/>
          <w:bCs/>
          <w:kern w:val="0"/>
          <w:sz w:val="32"/>
          <w:szCs w:val="32"/>
        </w:rPr>
        <w:t>第一款：“</w:t>
      </w:r>
      <w:r w:rsidRPr="00BD71F0">
        <w:rPr>
          <w:rFonts w:ascii="仿宋" w:eastAsia="仿宋" w:hAnsi="仿宋" w:cs="Segoe UI" w:hint="eastAsia"/>
          <w:bCs/>
          <w:kern w:val="0"/>
          <w:sz w:val="32"/>
          <w:szCs w:val="32"/>
          <w:lang w:val="zh-CN"/>
        </w:rPr>
        <w:t>有下列行为之一的，由县级以上地方人民政府环境保护主管部门责令停止违法行为，限期采取治理措施，消除污染，处以罚款；逾期不采取治理措施的，环境保护主管部门可以指</w:t>
      </w:r>
      <w:r w:rsidRPr="00BD71F0">
        <w:rPr>
          <w:rFonts w:ascii="仿宋" w:eastAsia="仿宋" w:hAnsi="仿宋" w:cs="Segoe UI"/>
          <w:bCs/>
          <w:kern w:val="0"/>
          <w:sz w:val="32"/>
          <w:szCs w:val="32"/>
          <w:lang w:val="zh-CN"/>
        </w:rPr>
        <w:t>定有治理能力的单位代为治理，所需费用由违法者承担</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（一）向水体排放油类、酸液、碱液的；</w:t>
      </w:r>
      <w:bookmarkStart w:id="4" w:name="No278_Z7T85K1X2"/>
      <w:bookmarkEnd w:id="4"/>
      <w:r w:rsidRPr="00BD71F0">
        <w:rPr>
          <w:rFonts w:ascii="仿宋" w:eastAsia="仿宋" w:hAnsi="仿宋" w:cs="Segoe UI"/>
          <w:bCs/>
          <w:kern w:val="0"/>
          <w:sz w:val="32"/>
          <w:szCs w:val="32"/>
          <w:lang w:val="zh-CN"/>
        </w:rPr>
        <w:t>（二）向水体排放剧毒废液，或者将含有汞、镉、砷、铬、铅、氰化物、黄磷等的可溶性剧毒废渣向水体排放、倾倒或者直接埋入地下的；</w:t>
      </w:r>
      <w:bookmarkStart w:id="5" w:name="No279_Z7T85K1X3"/>
      <w:bookmarkEnd w:id="5"/>
      <w:r w:rsidRPr="00BD71F0">
        <w:rPr>
          <w:rFonts w:ascii="仿宋" w:eastAsia="仿宋" w:hAnsi="仿宋" w:cs="Segoe UI"/>
          <w:bCs/>
          <w:kern w:val="0"/>
          <w:sz w:val="32"/>
          <w:szCs w:val="32"/>
          <w:lang w:val="zh-CN"/>
        </w:rPr>
        <w:t>（三）在水体清洗装贮过油类、有毒污染物的车辆或者容器的；</w:t>
      </w:r>
      <w:bookmarkStart w:id="6" w:name="No280_Z7T85K1X4"/>
      <w:bookmarkEnd w:id="6"/>
      <w:r w:rsidRPr="00BD71F0">
        <w:rPr>
          <w:rFonts w:ascii="仿宋" w:eastAsia="仿宋" w:hAnsi="仿宋" w:cs="Segoe UI"/>
          <w:bCs/>
          <w:kern w:val="0"/>
          <w:sz w:val="32"/>
          <w:szCs w:val="32"/>
          <w:lang w:val="zh-CN"/>
        </w:rPr>
        <w:t>（四）向水体排放、倾倒工业废渣、城镇垃圾或者其他废弃物，或者在江河、湖泊、运河、渠道、水库最高水位线以下的滩地、岸坡堆放、存贮固体废弃物或者其他污染物的；</w:t>
      </w:r>
      <w:bookmarkStart w:id="7" w:name="No281_Z7T85K1X5"/>
      <w:bookmarkEnd w:id="7"/>
      <w:r w:rsidRPr="00BD71F0">
        <w:rPr>
          <w:rFonts w:ascii="仿宋" w:eastAsia="仿宋" w:hAnsi="仿宋" w:cs="Segoe UI"/>
          <w:bCs/>
          <w:kern w:val="0"/>
          <w:sz w:val="32"/>
          <w:szCs w:val="32"/>
          <w:lang w:val="zh-CN"/>
        </w:rPr>
        <w:t>（五）向水体排放、倾倒放射性固体废物或者含有高放射性、中放射性物质的废水的；</w:t>
      </w:r>
      <w:bookmarkStart w:id="8" w:name="No282_Z7T85K1X6"/>
      <w:bookmarkEnd w:id="8"/>
      <w:r w:rsidRPr="00BD71F0">
        <w:rPr>
          <w:rFonts w:ascii="仿宋" w:eastAsia="仿宋" w:hAnsi="仿宋" w:cs="Segoe UI"/>
          <w:bCs/>
          <w:kern w:val="0"/>
          <w:sz w:val="32"/>
          <w:szCs w:val="32"/>
          <w:lang w:val="zh-CN"/>
        </w:rPr>
        <w:t>（六）违反国家有关规定或者标准，向水体排放含低放射性物质的废水、热废水或者含病原体的污水的；</w:t>
      </w:r>
      <w:bookmarkStart w:id="9" w:name="No283_Z7T85K1X7"/>
      <w:bookmarkEnd w:id="9"/>
      <w:r w:rsidRPr="00BD71F0">
        <w:rPr>
          <w:rFonts w:ascii="仿宋" w:eastAsia="仿宋" w:hAnsi="仿宋" w:cs="Segoe UI"/>
          <w:bCs/>
          <w:kern w:val="0"/>
          <w:sz w:val="32"/>
          <w:szCs w:val="32"/>
          <w:lang w:val="zh-CN"/>
        </w:rPr>
        <w:t>（七）未采取防渗漏等措施，或者未建设地下水水质监测井进行监测的；</w:t>
      </w:r>
      <w:bookmarkStart w:id="10" w:name="No284_Z7T85K1X8"/>
      <w:bookmarkEnd w:id="10"/>
      <w:r w:rsidRPr="00BD71F0">
        <w:rPr>
          <w:rFonts w:ascii="仿宋" w:eastAsia="仿宋" w:hAnsi="仿宋" w:cs="Segoe UI"/>
          <w:bCs/>
          <w:kern w:val="0"/>
          <w:sz w:val="32"/>
          <w:szCs w:val="32"/>
          <w:lang w:val="zh-CN"/>
        </w:rPr>
        <w:t>（八）加油站等的地下油罐未使用双层罐或者采取建造防渗池等其他有效措施，或者未进行防渗</w:t>
      </w:r>
      <w:r w:rsidRPr="00BD71F0">
        <w:rPr>
          <w:rFonts w:ascii="仿宋" w:eastAsia="仿宋" w:hAnsi="仿宋" w:cs="Segoe UI"/>
          <w:bCs/>
          <w:kern w:val="0"/>
          <w:sz w:val="32"/>
          <w:szCs w:val="32"/>
          <w:lang w:val="zh-CN"/>
        </w:rPr>
        <w:lastRenderedPageBreak/>
        <w:t>漏监测的；</w:t>
      </w:r>
      <w:bookmarkStart w:id="11" w:name="No285_Z7T85K1X9"/>
      <w:bookmarkEnd w:id="11"/>
      <w:r w:rsidRPr="00BD71F0">
        <w:rPr>
          <w:rFonts w:ascii="仿宋" w:eastAsia="仿宋" w:hAnsi="仿宋" w:cs="Segoe UI"/>
          <w:bCs/>
          <w:kern w:val="0"/>
          <w:sz w:val="32"/>
          <w:szCs w:val="32"/>
          <w:lang w:val="zh-CN"/>
        </w:rPr>
        <w:t>（九）未按照规定采取防护性措施，或者利用无防渗漏措施的沟渠、坑塘等输送或者存贮含有毒污染物的废水、含病原体的污水或者其他废弃物的。</w:t>
      </w:r>
      <w:bookmarkStart w:id="12" w:name="No286_Z7T85K2"/>
      <w:bookmarkEnd w:id="12"/>
      <w:r w:rsidRPr="00BD71F0">
        <w:rPr>
          <w:rFonts w:ascii="仿宋" w:eastAsia="仿宋" w:hAnsi="仿宋" w:cs="Segoe UI"/>
          <w:bCs/>
          <w:kern w:val="0"/>
          <w:sz w:val="32"/>
          <w:szCs w:val="32"/>
          <w:lang w:val="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sidR="007504FE"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w:t>
      </w:r>
    </w:p>
    <w:p w:rsidR="006D1300" w:rsidRDefault="009F6C4F" w:rsidP="006D1300">
      <w:pPr>
        <w:pStyle w:val="faguiconp"/>
        <w:autoSpaceDE w:val="0"/>
        <w:autoSpaceDN w:val="0"/>
        <w:adjustRightInd w:val="0"/>
        <w:snapToGrid w:val="0"/>
        <w:spacing w:line="600" w:lineRule="exact"/>
        <w:ind w:firstLine="522"/>
        <w:rPr>
          <w:rFonts w:ascii="仿宋" w:eastAsia="仿宋" w:hAnsi="仿宋" w:cs="Segoe UI"/>
          <w:bCs/>
          <w:kern w:val="0"/>
          <w:sz w:val="32"/>
          <w:szCs w:val="32"/>
          <w:lang w:val="zh-CN"/>
        </w:rPr>
      </w:pPr>
      <w:r w:rsidRPr="00BD71F0">
        <w:rPr>
          <w:rFonts w:ascii="仿宋" w:eastAsia="仿宋" w:hAnsi="仿宋" w:cs="Segoe UI"/>
          <w:bCs/>
          <w:kern w:val="0"/>
          <w:sz w:val="32"/>
          <w:szCs w:val="32"/>
        </w:rPr>
        <w:t>3.《</w:t>
      </w:r>
      <w:r w:rsidRPr="00BD71F0">
        <w:rPr>
          <w:rFonts w:ascii="仿宋" w:eastAsia="仿宋" w:hAnsi="仿宋" w:cs="Segoe UI"/>
          <w:bCs/>
          <w:kern w:val="0"/>
          <w:sz w:val="32"/>
          <w:szCs w:val="32"/>
          <w:lang w:val="zh-CN"/>
        </w:rPr>
        <w:t>中华人民共和国噪声污染防治法</w:t>
      </w:r>
      <w:r w:rsidRPr="00BD71F0">
        <w:rPr>
          <w:rFonts w:ascii="仿宋" w:eastAsia="仿宋" w:hAnsi="仿宋" w:cs="Segoe UI"/>
          <w:bCs/>
          <w:kern w:val="0"/>
          <w:sz w:val="32"/>
          <w:szCs w:val="32"/>
        </w:rPr>
        <w:t>》</w:t>
      </w:r>
      <w:r w:rsidRPr="00BD71F0">
        <w:rPr>
          <w:rFonts w:ascii="仿宋" w:eastAsia="仿宋" w:hAnsi="仿宋" w:cs="Segoe UI"/>
          <w:bCs/>
          <w:kern w:val="0"/>
          <w:sz w:val="32"/>
          <w:szCs w:val="32"/>
          <w:lang w:val="zh-CN"/>
        </w:rPr>
        <w:t>第七十一条：</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违反本法规定，拒绝、阻挠监督检查，或者在接受监督检查时弄虚作假的，由生态环境主管部门或者其他负有噪声污染防治监督管理职责的部门责令改正，处二万元以上二十万元以下的罚款。</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第七十四条：</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第七十五条</w:t>
      </w:r>
      <w:bookmarkStart w:id="13" w:name="No220_Z8T75K1"/>
      <w:bookmarkEnd w:id="13"/>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违反本法规定，无排污许可证或者超过噪声排放标准排放工业噪声的，由生态环境主管部门责令改正或者限制生产、停产整治，并处二万元以上二十万元以下的罚款；情节严重的，报经有批</w:t>
      </w:r>
      <w:r w:rsidRPr="00BD71F0">
        <w:rPr>
          <w:rFonts w:ascii="仿宋" w:eastAsia="仿宋" w:hAnsi="仿宋" w:cs="Segoe UI"/>
          <w:bCs/>
          <w:kern w:val="0"/>
          <w:sz w:val="32"/>
          <w:szCs w:val="32"/>
          <w:lang w:val="zh-CN"/>
        </w:rPr>
        <w:lastRenderedPageBreak/>
        <w:t>准权的人民政府批准，责令停业、关闭。</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第七十六条</w:t>
      </w:r>
      <w:bookmarkStart w:id="14" w:name="No222_Z8T76K1"/>
      <w:bookmarkEnd w:id="14"/>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bookmarkStart w:id="15" w:name="No224_Z8T76K1X2"/>
      <w:bookmarkEnd w:id="15"/>
      <w:r w:rsidRPr="00BD71F0">
        <w:rPr>
          <w:rFonts w:ascii="仿宋" w:eastAsia="仿宋" w:hAnsi="仿宋" w:cs="Segoe UI"/>
          <w:bCs/>
          <w:kern w:val="0"/>
          <w:sz w:val="32"/>
          <w:szCs w:val="32"/>
          <w:lang w:val="zh-CN"/>
        </w:rPr>
        <w:t>（二）噪声重点排污单位未按照国家规定安装、使用、维护噪声自动监测设备，或者未与生态环境主管部门的监控设备联网的</w:t>
      </w:r>
      <w:r w:rsidR="007504FE"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w:t>
      </w:r>
    </w:p>
    <w:p w:rsidR="00BB1B3E" w:rsidRPr="00BD71F0" w:rsidRDefault="009F6C4F" w:rsidP="006D1300">
      <w:pPr>
        <w:pStyle w:val="faguiconp"/>
        <w:autoSpaceDE w:val="0"/>
        <w:autoSpaceDN w:val="0"/>
        <w:adjustRightInd w:val="0"/>
        <w:snapToGrid w:val="0"/>
        <w:spacing w:line="600" w:lineRule="exact"/>
        <w:ind w:firstLine="522"/>
        <w:rPr>
          <w:sz w:val="26"/>
          <w:szCs w:val="26"/>
          <w:lang w:val="zh-CN"/>
        </w:rPr>
      </w:pPr>
      <w:r w:rsidRPr="00BD71F0">
        <w:rPr>
          <w:rFonts w:ascii="仿宋" w:eastAsia="仿宋" w:hAnsi="仿宋" w:cs="Segoe UI"/>
          <w:bCs/>
          <w:kern w:val="0"/>
          <w:sz w:val="32"/>
          <w:szCs w:val="32"/>
        </w:rPr>
        <w:t>4.《中华人民共和国固体废物污染环境防治法》</w:t>
      </w:r>
      <w:r w:rsidRPr="00BD71F0">
        <w:rPr>
          <w:rFonts w:ascii="仿宋" w:eastAsia="仿宋" w:hAnsi="仿宋" w:cs="Segoe UI"/>
          <w:bCs/>
          <w:kern w:val="0"/>
          <w:sz w:val="32"/>
          <w:szCs w:val="32"/>
          <w:lang w:val="zh-CN"/>
        </w:rPr>
        <w:t>第一百零一条：</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一）未依法作出行政许可或者办理批准文件的；</w:t>
      </w:r>
      <w:bookmarkStart w:id="16" w:name="No311_Z8T101K1X2"/>
      <w:bookmarkEnd w:id="16"/>
      <w:r w:rsidRPr="00BD71F0">
        <w:rPr>
          <w:rFonts w:ascii="仿宋" w:eastAsia="仿宋" w:hAnsi="仿宋" w:cs="Segoe UI"/>
          <w:bCs/>
          <w:kern w:val="0"/>
          <w:sz w:val="32"/>
          <w:szCs w:val="32"/>
          <w:lang w:val="zh-CN"/>
        </w:rPr>
        <w:t>（二）对违法行为进行包庇的；</w:t>
      </w:r>
      <w:bookmarkStart w:id="17" w:name="No312_Z8T101K1X3"/>
      <w:bookmarkEnd w:id="17"/>
      <w:r w:rsidRPr="00BD71F0">
        <w:rPr>
          <w:rFonts w:ascii="仿宋" w:eastAsia="仿宋" w:hAnsi="仿宋" w:cs="Segoe UI"/>
          <w:bCs/>
          <w:kern w:val="0"/>
          <w:sz w:val="32"/>
          <w:szCs w:val="32"/>
          <w:lang w:val="zh-CN"/>
        </w:rPr>
        <w:t>（三）未依法查封、扣押的；</w:t>
      </w:r>
      <w:bookmarkStart w:id="18" w:name="No313_Z8T101K1X4"/>
      <w:bookmarkEnd w:id="18"/>
      <w:r w:rsidRPr="00BD71F0">
        <w:rPr>
          <w:rFonts w:ascii="仿宋" w:eastAsia="仿宋" w:hAnsi="仿宋" w:cs="Segoe UI"/>
          <w:bCs/>
          <w:kern w:val="0"/>
          <w:sz w:val="32"/>
          <w:szCs w:val="32"/>
          <w:lang w:val="zh-CN"/>
        </w:rPr>
        <w:t>（四）发现违法行为或者接到对违法行为的举报后未予查处的；</w:t>
      </w:r>
      <w:bookmarkStart w:id="19" w:name="No314_Z8T101K1X5"/>
      <w:bookmarkEnd w:id="19"/>
      <w:r w:rsidRPr="00BD71F0">
        <w:rPr>
          <w:rFonts w:ascii="仿宋" w:eastAsia="仿宋" w:hAnsi="仿宋" w:cs="Segoe UI"/>
          <w:bCs/>
          <w:kern w:val="0"/>
          <w:sz w:val="32"/>
          <w:szCs w:val="32"/>
          <w:lang w:val="zh-CN"/>
        </w:rPr>
        <w:t>（五）有其他滥用职权、玩忽职守、徇私舞弊等违法行为的。</w:t>
      </w:r>
      <w:bookmarkStart w:id="20" w:name="No315_Z8T101K2"/>
      <w:bookmarkEnd w:id="20"/>
      <w:r w:rsidRPr="00BD71F0">
        <w:rPr>
          <w:rFonts w:ascii="仿宋" w:eastAsia="仿宋" w:hAnsi="仿宋" w:cs="Segoe UI"/>
          <w:bCs/>
          <w:kern w:val="0"/>
          <w:sz w:val="32"/>
          <w:szCs w:val="32"/>
          <w:lang w:val="zh-CN"/>
        </w:rPr>
        <w:t>依照本法规定应当作出行政处罚决定而未作出的，上级主管部门可以直接作出行政处罚决定。</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第一百零二条</w:t>
      </w:r>
      <w:r w:rsidRPr="00BD71F0">
        <w:rPr>
          <w:rFonts w:ascii="仿宋" w:eastAsia="仿宋" w:hAnsi="仿宋" w:cs="Segoe UI" w:hint="eastAsia"/>
          <w:bCs/>
          <w:kern w:val="0"/>
          <w:sz w:val="32"/>
          <w:szCs w:val="32"/>
          <w:lang w:val="zh-CN"/>
        </w:rPr>
        <w:t>：“</w:t>
      </w:r>
      <w:r w:rsidRPr="00BD71F0">
        <w:rPr>
          <w:rFonts w:ascii="仿宋" w:eastAsia="仿宋" w:hAnsi="仿宋" w:cs="Segoe UI"/>
          <w:bCs/>
          <w:kern w:val="0"/>
          <w:sz w:val="32"/>
          <w:szCs w:val="32"/>
          <w:lang w:val="zh-CN"/>
        </w:rPr>
        <w:t>违反本法规定，有下列行为之一，由生态环境主管部门责令改正，处以罚款，没收违法所得；情节严重的，报经有批准权的人民政府批准，可以责令停业或者关闭：（一）产生、收集、贮存、</w:t>
      </w:r>
      <w:r w:rsidRPr="00BD71F0">
        <w:rPr>
          <w:rFonts w:ascii="仿宋" w:eastAsia="仿宋" w:hAnsi="仿宋" w:cs="Segoe UI"/>
          <w:bCs/>
          <w:kern w:val="0"/>
          <w:sz w:val="32"/>
          <w:szCs w:val="32"/>
          <w:lang w:val="zh-CN"/>
        </w:rPr>
        <w:lastRenderedPageBreak/>
        <w:t>运输、利用、处置固体废物的单位未依法及时公开固体废物污染环境防治信息的；</w:t>
      </w:r>
      <w:bookmarkStart w:id="21" w:name="No319_Z8T102K1X2"/>
      <w:bookmarkEnd w:id="21"/>
      <w:r w:rsidRPr="00BD71F0">
        <w:rPr>
          <w:rFonts w:ascii="仿宋" w:eastAsia="仿宋" w:hAnsi="仿宋" w:cs="Segoe UI"/>
          <w:bCs/>
          <w:kern w:val="0"/>
          <w:sz w:val="32"/>
          <w:szCs w:val="32"/>
          <w:lang w:val="zh-CN"/>
        </w:rPr>
        <w:t>（二）生活垃圾处理单位未按照国家有关规定安装使用监测设备、实时监测污染物的排放情况并公开污染排放数据的；</w:t>
      </w:r>
      <w:bookmarkStart w:id="22" w:name="No320_Z8T102K1X3"/>
      <w:bookmarkEnd w:id="22"/>
      <w:r w:rsidRPr="00BD71F0">
        <w:rPr>
          <w:rFonts w:ascii="仿宋" w:eastAsia="仿宋" w:hAnsi="仿宋" w:cs="Segoe UI"/>
          <w:bCs/>
          <w:kern w:val="0"/>
          <w:sz w:val="32"/>
          <w:szCs w:val="32"/>
          <w:lang w:val="zh-CN"/>
        </w:rPr>
        <w:t>（三）将列入限期淘汰名录被淘汰的设备转让给他人使用的；</w:t>
      </w:r>
      <w:bookmarkStart w:id="23" w:name="No321_Z8T102K1X4"/>
      <w:bookmarkEnd w:id="23"/>
      <w:r w:rsidRPr="00BD71F0">
        <w:rPr>
          <w:rFonts w:ascii="仿宋" w:eastAsia="仿宋" w:hAnsi="仿宋" w:cs="Segoe UI"/>
          <w:bCs/>
          <w:kern w:val="0"/>
          <w:sz w:val="32"/>
          <w:szCs w:val="32"/>
          <w:lang w:val="zh-CN"/>
        </w:rPr>
        <w:t>（四）在生态保护红线区域、永久基本农田集中区域和其他需要特别保护的区域内，建设工业固体废物、危险废物集中贮存、利用、处置的设施、场所和生活垃圾填埋场的；</w:t>
      </w:r>
      <w:bookmarkStart w:id="24" w:name="No322_Z8T102K1X5"/>
      <w:bookmarkEnd w:id="24"/>
      <w:r w:rsidRPr="00BD71F0">
        <w:rPr>
          <w:rFonts w:ascii="仿宋" w:eastAsia="仿宋" w:hAnsi="仿宋" w:cs="Segoe UI"/>
          <w:bCs/>
          <w:kern w:val="0"/>
          <w:sz w:val="32"/>
          <w:szCs w:val="32"/>
          <w:lang w:val="zh-CN"/>
        </w:rPr>
        <w:t>（五）转移固体废物出省、自治区、直辖市行政区域贮存、处置未经批准的；</w:t>
      </w:r>
      <w:bookmarkStart w:id="25" w:name="No323_Z8T102K1X6"/>
      <w:bookmarkEnd w:id="25"/>
      <w:r w:rsidRPr="00BD71F0">
        <w:rPr>
          <w:rFonts w:ascii="仿宋" w:eastAsia="仿宋" w:hAnsi="仿宋" w:cs="Segoe UI"/>
          <w:bCs/>
          <w:kern w:val="0"/>
          <w:sz w:val="32"/>
          <w:szCs w:val="32"/>
          <w:lang w:val="zh-CN"/>
        </w:rPr>
        <w:t>（六）转移固体废物出省、自治区、直辖市行政区域利用未报备案的；</w:t>
      </w:r>
      <w:bookmarkStart w:id="26" w:name="No324_Z8T102K1X7"/>
      <w:bookmarkEnd w:id="26"/>
      <w:r w:rsidRPr="00BD71F0">
        <w:rPr>
          <w:rFonts w:ascii="仿宋" w:eastAsia="仿宋" w:hAnsi="仿宋" w:cs="Segoe UI"/>
          <w:bCs/>
          <w:kern w:val="0"/>
          <w:sz w:val="32"/>
          <w:szCs w:val="32"/>
          <w:lang w:val="zh-CN"/>
        </w:rPr>
        <w:t>（七）擅自倾倒、堆放、丢弃、遗撒工业固体废物，或者未采取相应防范措施，造成工业固体废物扬散、流失、渗漏或者其他环境污染的；</w:t>
      </w:r>
      <w:bookmarkStart w:id="27" w:name="No325_Z8T102K1X8"/>
      <w:bookmarkEnd w:id="27"/>
      <w:r w:rsidRPr="00BD71F0">
        <w:rPr>
          <w:rFonts w:ascii="仿宋" w:eastAsia="仿宋" w:hAnsi="仿宋" w:cs="Segoe UI"/>
          <w:bCs/>
          <w:kern w:val="0"/>
          <w:sz w:val="32"/>
          <w:szCs w:val="32"/>
          <w:lang w:val="zh-CN"/>
        </w:rPr>
        <w:t>（八）产生工业固体废物的单位未建立固体废物管理台账并如实记录的；</w:t>
      </w:r>
      <w:bookmarkStart w:id="28" w:name="No326_Z8T102K1X9"/>
      <w:bookmarkEnd w:id="28"/>
      <w:r w:rsidRPr="00BD71F0">
        <w:rPr>
          <w:rFonts w:ascii="仿宋" w:eastAsia="仿宋" w:hAnsi="仿宋" w:cs="Segoe UI"/>
          <w:bCs/>
          <w:kern w:val="0"/>
          <w:sz w:val="32"/>
          <w:szCs w:val="32"/>
          <w:lang w:val="zh-CN"/>
        </w:rPr>
        <w:t>（九）产生工业固体废物的单位违反本法规定委托他人运输、利用、处置工业固体废物的；</w:t>
      </w:r>
      <w:bookmarkStart w:id="29" w:name="No327_Z8T102K1X10"/>
      <w:bookmarkEnd w:id="29"/>
      <w:r w:rsidRPr="00BD71F0">
        <w:rPr>
          <w:rFonts w:ascii="仿宋" w:eastAsia="仿宋" w:hAnsi="仿宋" w:cs="Segoe UI"/>
          <w:bCs/>
          <w:kern w:val="0"/>
          <w:sz w:val="32"/>
          <w:szCs w:val="32"/>
          <w:lang w:val="zh-CN"/>
        </w:rPr>
        <w:t>（十）贮存工业固体废物未采取符合国家环境保护标准的防护措施的；</w:t>
      </w:r>
      <w:bookmarkStart w:id="30" w:name="No328_Z8T102K1X11"/>
      <w:bookmarkEnd w:id="30"/>
      <w:r w:rsidRPr="00BD71F0">
        <w:rPr>
          <w:rFonts w:ascii="仿宋" w:eastAsia="仿宋" w:hAnsi="仿宋" w:cs="Segoe UI"/>
          <w:bCs/>
          <w:kern w:val="0"/>
          <w:sz w:val="32"/>
          <w:szCs w:val="32"/>
          <w:lang w:val="zh-CN"/>
        </w:rPr>
        <w:t>（十一）单位和其他生产经营者违反固体废物管理其他要求，污染环境、破坏生态的。</w:t>
      </w:r>
      <w:bookmarkStart w:id="31" w:name="No329_Z8T102K2"/>
      <w:bookmarkEnd w:id="31"/>
      <w:r w:rsidRPr="00BD71F0">
        <w:rPr>
          <w:rFonts w:ascii="仿宋" w:eastAsia="仿宋" w:hAnsi="仿宋" w:cs="Segoe UI"/>
          <w:bCs/>
          <w:kern w:val="0"/>
          <w:sz w:val="32"/>
          <w:szCs w:val="32"/>
          <w:lang w:val="zh-CN"/>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w:t>
      </w:r>
      <w:r w:rsidRPr="00BD71F0">
        <w:rPr>
          <w:rFonts w:ascii="仿宋" w:eastAsia="仿宋" w:hAnsi="仿宋" w:cs="Segoe UI"/>
          <w:bCs/>
          <w:kern w:val="0"/>
          <w:sz w:val="32"/>
          <w:szCs w:val="32"/>
          <w:lang w:val="zh-CN"/>
        </w:rPr>
        <w:lastRenderedPageBreak/>
        <w:t>需处置费用不足十万元的，按十万元计算。对前款第十一项行为的处罚，有关法律、行政法规另有规定的，适用其规定。</w:t>
      </w:r>
      <w:r w:rsidR="007504FE" w:rsidRPr="00BD71F0">
        <w:rPr>
          <w:rFonts w:ascii="仿宋" w:eastAsia="仿宋" w:hAnsi="仿宋" w:cs="Segoe UI" w:hint="eastAsia"/>
          <w:bCs/>
          <w:kern w:val="0"/>
          <w:sz w:val="32"/>
          <w:szCs w:val="32"/>
          <w:lang w:val="zh-CN"/>
        </w:rPr>
        <w:t>”</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楷体" w:eastAsia="楷体" w:hAnsi="楷体" w:cs="Segoe UI"/>
          <w:bCs/>
          <w:kern w:val="0"/>
          <w:sz w:val="32"/>
          <w:szCs w:val="32"/>
        </w:rPr>
      </w:pPr>
      <w:r w:rsidRPr="00BD71F0">
        <w:rPr>
          <w:rFonts w:ascii="楷体" w:eastAsia="楷体" w:hAnsi="楷体" w:cs="Segoe UI"/>
          <w:bCs/>
          <w:kern w:val="0"/>
          <w:sz w:val="32"/>
          <w:szCs w:val="32"/>
        </w:rPr>
        <w:t>3、行政强制权</w:t>
      </w:r>
      <w:r w:rsidRPr="00BD71F0">
        <w:rPr>
          <w:rFonts w:ascii="Calibri" w:eastAsia="楷体" w:hAnsi="Calibri" w:cs="Calibri"/>
          <w:bCs/>
          <w:kern w:val="0"/>
          <w:sz w:val="32"/>
          <w:szCs w:val="32"/>
        </w:rPr>
        <w:t> </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事项：对排放污染物的企业事业单位和其他生产经营者的行政强制</w:t>
      </w:r>
    </w:p>
    <w:p w:rsidR="00BB1B3E" w:rsidRPr="00BD71F0" w:rsidRDefault="009F6C4F" w:rsidP="004D6A31">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依据：【法律】《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sidR="00E941AE" w:rsidRPr="00BD71F0">
        <w:rPr>
          <w:rFonts w:ascii="仿宋" w:eastAsia="仿宋" w:hAnsi="仿宋" w:cs="Segoe UI"/>
          <w:bCs/>
          <w:kern w:val="0"/>
          <w:sz w:val="32"/>
          <w:szCs w:val="32"/>
        </w:rPr>
        <w:t>”</w:t>
      </w:r>
      <w:r w:rsidRPr="00BD71F0">
        <w:rPr>
          <w:rFonts w:ascii="仿宋" w:eastAsia="仿宋" w:hAnsi="仿宋" w:cs="Segoe UI"/>
          <w:bCs/>
          <w:kern w:val="0"/>
          <w:sz w:val="32"/>
          <w:szCs w:val="32"/>
        </w:rPr>
        <w:t>。</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楷体" w:eastAsia="楷体" w:hAnsi="楷体" w:cs="Segoe UI"/>
          <w:bCs/>
          <w:kern w:val="0"/>
          <w:sz w:val="32"/>
          <w:szCs w:val="32"/>
        </w:rPr>
      </w:pPr>
      <w:r w:rsidRPr="00BD71F0">
        <w:rPr>
          <w:rFonts w:ascii="楷体" w:eastAsia="楷体" w:hAnsi="楷体" w:cs="Segoe UI"/>
          <w:bCs/>
          <w:kern w:val="0"/>
          <w:sz w:val="32"/>
          <w:szCs w:val="32"/>
        </w:rPr>
        <w:t>4、行政检查权</w:t>
      </w:r>
      <w:r w:rsidRPr="00BD71F0">
        <w:rPr>
          <w:rFonts w:ascii="Calibri" w:eastAsia="楷体" w:hAnsi="Calibri" w:cs="Calibri"/>
          <w:bCs/>
          <w:kern w:val="0"/>
          <w:sz w:val="32"/>
          <w:szCs w:val="32"/>
        </w:rPr>
        <w:t> </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事项：对排放污染物的企业事业单位和其他生产经营者的行政检查</w:t>
      </w:r>
    </w:p>
    <w:p w:rsidR="00BB1B3E" w:rsidRPr="00BD71F0" w:rsidRDefault="009F6C4F" w:rsidP="004D6A31">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BD71F0">
        <w:rPr>
          <w:rFonts w:ascii="仿宋" w:eastAsia="仿宋" w:hAnsi="仿宋" w:cs="Segoe UI"/>
          <w:bCs/>
          <w:kern w:val="0"/>
          <w:sz w:val="32"/>
          <w:szCs w:val="32"/>
        </w:rPr>
        <w:t>依据：【法律】《中华人民共和国环境保护法》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r w:rsidR="007504FE" w:rsidRPr="00BD71F0">
        <w:rPr>
          <w:rFonts w:ascii="仿宋" w:eastAsia="仿宋" w:hAnsi="仿宋" w:cs="Segoe UI"/>
          <w:bCs/>
          <w:kern w:val="0"/>
          <w:sz w:val="32"/>
          <w:szCs w:val="32"/>
        </w:rPr>
        <w:t>”</w:t>
      </w:r>
      <w:r w:rsidRPr="00BD71F0">
        <w:rPr>
          <w:rFonts w:ascii="仿宋" w:eastAsia="仿宋" w:hAnsi="仿宋" w:cs="Segoe UI"/>
          <w:bCs/>
          <w:kern w:val="0"/>
          <w:sz w:val="32"/>
          <w:szCs w:val="32"/>
        </w:rPr>
        <w:t>。</w:t>
      </w:r>
    </w:p>
    <w:p w:rsidR="006C77A5" w:rsidRDefault="009F6C4F" w:rsidP="006C77A5">
      <w:pPr>
        <w:shd w:val="clear" w:color="auto" w:fill="FFFFFF"/>
        <w:autoSpaceDE w:val="0"/>
        <w:autoSpaceDN w:val="0"/>
        <w:adjustRightInd w:val="0"/>
        <w:snapToGrid w:val="0"/>
        <w:spacing w:line="600" w:lineRule="exact"/>
        <w:ind w:firstLineChars="200" w:firstLine="640"/>
        <w:jc w:val="left"/>
        <w:rPr>
          <w:rFonts w:ascii="黑体" w:eastAsia="黑体" w:hAnsi="黑体" w:cs="Segoe UI"/>
          <w:bCs/>
          <w:kern w:val="0"/>
          <w:sz w:val="32"/>
          <w:szCs w:val="32"/>
        </w:rPr>
      </w:pPr>
      <w:r w:rsidRPr="00BD71F0">
        <w:rPr>
          <w:rFonts w:ascii="黑体" w:eastAsia="黑体" w:hAnsi="黑体" w:cs="Segoe UI"/>
          <w:bCs/>
          <w:kern w:val="0"/>
          <w:sz w:val="32"/>
          <w:szCs w:val="32"/>
        </w:rPr>
        <w:t>三、执法程序</w:t>
      </w:r>
    </w:p>
    <w:p w:rsidR="006C77A5" w:rsidRPr="006C77A5" w:rsidRDefault="006C77A5" w:rsidP="006C77A5">
      <w:pPr>
        <w:shd w:val="clear" w:color="auto" w:fill="FFFFFF"/>
        <w:autoSpaceDE w:val="0"/>
        <w:autoSpaceDN w:val="0"/>
        <w:adjustRightInd w:val="0"/>
        <w:snapToGrid w:val="0"/>
        <w:spacing w:line="600" w:lineRule="exact"/>
        <w:jc w:val="left"/>
        <w:rPr>
          <w:rFonts w:ascii="仿宋" w:eastAsia="仿宋" w:hAnsi="仿宋" w:cs="Segoe UI"/>
          <w:bCs/>
          <w:kern w:val="0"/>
          <w:sz w:val="32"/>
          <w:szCs w:val="32"/>
        </w:rPr>
      </w:pPr>
      <w:r w:rsidRPr="006C77A5">
        <w:rPr>
          <w:rFonts w:ascii="仿宋" w:eastAsia="仿宋" w:hAnsi="仿宋" w:cs="Segoe UI" w:hint="eastAsia"/>
          <w:bCs/>
          <w:kern w:val="0"/>
          <w:sz w:val="32"/>
          <w:szCs w:val="32"/>
        </w:rPr>
        <w:lastRenderedPageBreak/>
        <w:t>附件1</w:t>
      </w:r>
      <w:r w:rsidR="00175C70">
        <w:rPr>
          <w:rFonts w:ascii="仿宋" w:eastAsia="仿宋" w:hAnsi="仿宋" w:cs="Segoe UI"/>
          <w:bCs/>
          <w:kern w:val="0"/>
          <w:sz w:val="32"/>
          <w:szCs w:val="32"/>
        </w:rPr>
        <w:t xml:space="preserve"> </w:t>
      </w:r>
      <w:r w:rsidRPr="006C77A5">
        <w:rPr>
          <w:rFonts w:ascii="仿宋" w:eastAsia="仿宋" w:hAnsi="仿宋" w:cs="Segoe UI" w:hint="eastAsia"/>
          <w:bCs/>
          <w:kern w:val="0"/>
          <w:sz w:val="32"/>
          <w:szCs w:val="32"/>
        </w:rPr>
        <w:t>环境保护现场监督检查运行流程图</w:t>
      </w:r>
    </w:p>
    <w:p w:rsidR="00BB1B3E" w:rsidRPr="00BD71F0" w:rsidRDefault="006C77A5" w:rsidP="006C77A5">
      <w:pPr>
        <w:shd w:val="clear" w:color="auto" w:fill="FFFFFF"/>
        <w:autoSpaceDE w:val="0"/>
        <w:autoSpaceDN w:val="0"/>
        <w:adjustRightInd w:val="0"/>
        <w:snapToGrid w:val="0"/>
        <w:spacing w:line="600" w:lineRule="exact"/>
        <w:jc w:val="left"/>
        <w:rPr>
          <w:rFonts w:ascii="仿宋" w:eastAsia="仿宋" w:hAnsi="仿宋" w:cs="Segoe UI"/>
          <w:bCs/>
          <w:kern w:val="0"/>
          <w:sz w:val="32"/>
          <w:szCs w:val="32"/>
        </w:rPr>
      </w:pPr>
      <w:r w:rsidRPr="006C77A5">
        <w:rPr>
          <w:rFonts w:ascii="仿宋" w:eastAsia="仿宋" w:hAnsi="仿宋" w:cs="Segoe UI" w:hint="eastAsia"/>
          <w:bCs/>
          <w:kern w:val="0"/>
          <w:sz w:val="32"/>
          <w:szCs w:val="32"/>
        </w:rPr>
        <w:t>附件2</w:t>
      </w:r>
      <w:r w:rsidR="00175C70">
        <w:rPr>
          <w:rFonts w:ascii="仿宋" w:eastAsia="仿宋" w:hAnsi="仿宋" w:cs="Segoe UI"/>
          <w:bCs/>
          <w:kern w:val="0"/>
          <w:sz w:val="32"/>
          <w:szCs w:val="32"/>
        </w:rPr>
        <w:t xml:space="preserve"> </w:t>
      </w:r>
      <w:r w:rsidRPr="006C77A5">
        <w:rPr>
          <w:rFonts w:ascii="仿宋" w:eastAsia="仿宋" w:hAnsi="仿宋" w:cs="Segoe UI" w:hint="eastAsia"/>
          <w:bCs/>
          <w:kern w:val="0"/>
          <w:sz w:val="32"/>
          <w:szCs w:val="32"/>
        </w:rPr>
        <w:t>济南市生态环境局槐荫分局行政处罚类运行流程图</w:t>
      </w:r>
    </w:p>
    <w:p w:rsidR="006C77A5" w:rsidRPr="006C77A5" w:rsidRDefault="006C77A5" w:rsidP="006C77A5">
      <w:pPr>
        <w:shd w:val="clear" w:color="auto" w:fill="FFFFFF"/>
        <w:autoSpaceDE w:val="0"/>
        <w:autoSpaceDN w:val="0"/>
        <w:adjustRightInd w:val="0"/>
        <w:snapToGrid w:val="0"/>
        <w:spacing w:line="600" w:lineRule="exact"/>
        <w:jc w:val="left"/>
        <w:rPr>
          <w:rFonts w:ascii="仿宋" w:eastAsia="仿宋" w:hAnsi="仿宋" w:cs="Segoe UI"/>
          <w:bCs/>
          <w:kern w:val="0"/>
          <w:sz w:val="32"/>
          <w:szCs w:val="32"/>
        </w:rPr>
      </w:pPr>
      <w:r w:rsidRPr="006C77A5">
        <w:rPr>
          <w:rFonts w:ascii="仿宋" w:eastAsia="仿宋" w:hAnsi="仿宋" w:cs="Segoe UI" w:hint="eastAsia"/>
          <w:bCs/>
          <w:kern w:val="0"/>
          <w:sz w:val="32"/>
          <w:szCs w:val="32"/>
        </w:rPr>
        <w:t>附件3</w:t>
      </w:r>
      <w:r w:rsidR="00175C70">
        <w:rPr>
          <w:rFonts w:ascii="仿宋" w:eastAsia="仿宋" w:hAnsi="仿宋" w:cs="Segoe UI"/>
          <w:bCs/>
          <w:kern w:val="0"/>
          <w:sz w:val="32"/>
          <w:szCs w:val="32"/>
        </w:rPr>
        <w:t xml:space="preserve"> </w:t>
      </w:r>
      <w:r w:rsidRPr="006C77A5">
        <w:rPr>
          <w:rFonts w:ascii="仿宋" w:eastAsia="仿宋" w:hAnsi="仿宋" w:cs="Segoe UI" w:hint="eastAsia"/>
          <w:bCs/>
          <w:kern w:val="0"/>
          <w:sz w:val="32"/>
          <w:szCs w:val="32"/>
        </w:rPr>
        <w:t>济南市生态环境局槐荫分局行政执法全过程记录流程图</w:t>
      </w:r>
    </w:p>
    <w:p w:rsidR="00BB1B3E" w:rsidRPr="00BD71F0" w:rsidRDefault="009F6C4F" w:rsidP="007504FE">
      <w:pPr>
        <w:shd w:val="clear" w:color="auto" w:fill="FFFFFF"/>
        <w:autoSpaceDE w:val="0"/>
        <w:autoSpaceDN w:val="0"/>
        <w:adjustRightInd w:val="0"/>
        <w:snapToGrid w:val="0"/>
        <w:spacing w:line="600" w:lineRule="exact"/>
        <w:ind w:firstLineChars="200" w:firstLine="640"/>
        <w:jc w:val="left"/>
        <w:rPr>
          <w:rFonts w:ascii="黑体" w:eastAsia="黑体" w:hAnsi="黑体" w:cs="Segoe UI"/>
          <w:bCs/>
          <w:kern w:val="0"/>
          <w:sz w:val="32"/>
          <w:szCs w:val="32"/>
        </w:rPr>
      </w:pPr>
      <w:r w:rsidRPr="00BD71F0">
        <w:rPr>
          <w:rFonts w:ascii="黑体" w:eastAsia="黑体" w:hAnsi="黑体" w:cs="Segoe UI"/>
          <w:bCs/>
          <w:kern w:val="0"/>
          <w:sz w:val="32"/>
          <w:szCs w:val="32"/>
        </w:rPr>
        <w:t>四、监督途径</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楷体" w:eastAsia="楷体" w:hAnsi="楷体" w:cs="Segoe UI" w:hint="eastAsia"/>
          <w:bCs/>
          <w:kern w:val="0"/>
          <w:sz w:val="32"/>
          <w:szCs w:val="32"/>
        </w:rPr>
      </w:pPr>
      <w:r w:rsidRPr="000C7FBE">
        <w:rPr>
          <w:rFonts w:ascii="楷体" w:eastAsia="楷体" w:hAnsi="楷体" w:cs="Segoe UI" w:hint="eastAsia"/>
          <w:bCs/>
          <w:kern w:val="0"/>
          <w:sz w:val="32"/>
          <w:szCs w:val="32"/>
        </w:rPr>
        <w:t>（一）监督和投诉途径</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监督部门：</w:t>
      </w:r>
      <w:r>
        <w:rPr>
          <w:rFonts w:ascii="仿宋" w:eastAsia="仿宋" w:hAnsi="仿宋" w:cs="Segoe UI" w:hint="eastAsia"/>
          <w:bCs/>
          <w:kern w:val="0"/>
          <w:sz w:val="32"/>
          <w:szCs w:val="32"/>
        </w:rPr>
        <w:t>济南市</w:t>
      </w:r>
      <w:r>
        <w:rPr>
          <w:rFonts w:ascii="仿宋" w:eastAsia="仿宋" w:hAnsi="仿宋" w:cs="Segoe UI"/>
          <w:bCs/>
          <w:kern w:val="0"/>
          <w:sz w:val="32"/>
          <w:szCs w:val="32"/>
        </w:rPr>
        <w:t>生态环境局槐荫分</w:t>
      </w:r>
      <w:r>
        <w:rPr>
          <w:rFonts w:ascii="仿宋" w:eastAsia="仿宋" w:hAnsi="仿宋" w:cs="Segoe UI" w:hint="eastAsia"/>
          <w:bCs/>
          <w:kern w:val="0"/>
          <w:sz w:val="32"/>
          <w:szCs w:val="32"/>
        </w:rPr>
        <w:t>局</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投诉电话：0531</w:t>
      </w:r>
      <w:r>
        <w:rPr>
          <w:rFonts w:ascii="仿宋" w:eastAsia="仿宋" w:hAnsi="仿宋" w:cs="Segoe UI"/>
          <w:bCs/>
          <w:kern w:val="0"/>
          <w:sz w:val="32"/>
          <w:szCs w:val="32"/>
        </w:rPr>
        <w:t>-87589255</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办公地址：</w:t>
      </w:r>
      <w:r>
        <w:rPr>
          <w:rFonts w:ascii="仿宋" w:eastAsia="仿宋" w:hAnsi="仿宋" w:cs="Segoe UI" w:hint="eastAsia"/>
          <w:bCs/>
          <w:kern w:val="0"/>
          <w:sz w:val="32"/>
          <w:szCs w:val="32"/>
        </w:rPr>
        <w:t>济南</w:t>
      </w:r>
      <w:r>
        <w:rPr>
          <w:rFonts w:ascii="仿宋" w:eastAsia="仿宋" w:hAnsi="仿宋" w:cs="Segoe UI"/>
          <w:bCs/>
          <w:kern w:val="0"/>
          <w:sz w:val="32"/>
          <w:szCs w:val="32"/>
        </w:rPr>
        <w:t>市经十路</w:t>
      </w:r>
      <w:r>
        <w:rPr>
          <w:rFonts w:ascii="仿宋" w:eastAsia="仿宋" w:hAnsi="仿宋" w:cs="Segoe UI" w:hint="eastAsia"/>
          <w:bCs/>
          <w:kern w:val="0"/>
          <w:sz w:val="32"/>
          <w:szCs w:val="32"/>
        </w:rPr>
        <w:t>29851号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邮政编码：</w:t>
      </w:r>
      <w:r>
        <w:rPr>
          <w:rFonts w:ascii="仿宋" w:eastAsia="仿宋" w:hAnsi="仿宋" w:cs="Segoe UI" w:hint="eastAsia"/>
          <w:bCs/>
          <w:kern w:val="0"/>
          <w:sz w:val="32"/>
          <w:szCs w:val="32"/>
        </w:rPr>
        <w:t>250000</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办公时间：8:30-11:30 13:00-17:00（工作日）</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楷体" w:eastAsia="楷体" w:hAnsi="楷体" w:cs="Segoe UI" w:hint="eastAsia"/>
          <w:bCs/>
          <w:kern w:val="0"/>
          <w:sz w:val="32"/>
          <w:szCs w:val="32"/>
        </w:rPr>
      </w:pPr>
      <w:r w:rsidRPr="000C7FBE">
        <w:rPr>
          <w:rFonts w:ascii="楷体" w:eastAsia="楷体" w:hAnsi="楷体" w:cs="Segoe UI" w:hint="eastAsia"/>
          <w:bCs/>
          <w:kern w:val="0"/>
          <w:sz w:val="32"/>
          <w:szCs w:val="32"/>
        </w:rPr>
        <w:t>（二）救济途径</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（1）行政复议</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受理机构：槐荫区人民政府行政复议办公室</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办公地址：槐荫区经十路29851号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邮政编码：250117</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电子信箱：hyqfzb@jn.shandong.cn</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办公时间：8:30-17:00（工作日）</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联系电话：0531-87589648</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（2）行政诉讼管辖机关：济南市西部片区相关法院</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济南市市中区人民法院</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地址：山东省济南市市中区英雄山路197号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lastRenderedPageBreak/>
        <w:t>电话：0531-12368</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邮编：250003</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济南市槐荫区人民法院</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地址：山东省济南市槐荫区经六路978号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电话：0531-85030111</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邮编：250023</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济南市长清区人民法院</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地址：山东省济南市长清区清河街1067号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电话：0531-87221152</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邮编：250399</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济南市平阴县人民法院</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地址：山东省济南市平阴县青龙路119号</w:t>
      </w:r>
    </w:p>
    <w:p w:rsidR="000C7FBE" w:rsidRPr="000C7FBE"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hint="eastAsia"/>
          <w:bCs/>
          <w:kern w:val="0"/>
          <w:sz w:val="32"/>
          <w:szCs w:val="32"/>
        </w:rPr>
      </w:pPr>
      <w:r w:rsidRPr="000C7FBE">
        <w:rPr>
          <w:rFonts w:ascii="仿宋" w:eastAsia="仿宋" w:hAnsi="仿宋" w:cs="Segoe UI" w:hint="eastAsia"/>
          <w:bCs/>
          <w:kern w:val="0"/>
          <w:sz w:val="32"/>
          <w:szCs w:val="32"/>
        </w:rPr>
        <w:t>电话：0531-87712368</w:t>
      </w:r>
    </w:p>
    <w:p w:rsidR="00CA4C82" w:rsidRPr="00BD71F0" w:rsidRDefault="000C7FBE"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r w:rsidRPr="000C7FBE">
        <w:rPr>
          <w:rFonts w:ascii="仿宋" w:eastAsia="仿宋" w:hAnsi="仿宋" w:cs="Segoe UI" w:hint="eastAsia"/>
          <w:bCs/>
          <w:kern w:val="0"/>
          <w:sz w:val="32"/>
          <w:szCs w:val="32"/>
        </w:rPr>
        <w:t>邮编：255095</w:t>
      </w:r>
    </w:p>
    <w:bookmarkEnd w:id="0"/>
    <w:p w:rsidR="00CA4C82" w:rsidRPr="00BD71F0" w:rsidRDefault="00CA4C82" w:rsidP="000C7FBE">
      <w:pPr>
        <w:shd w:val="clear" w:color="auto" w:fill="FFFFFF"/>
        <w:autoSpaceDE w:val="0"/>
        <w:autoSpaceDN w:val="0"/>
        <w:adjustRightInd w:val="0"/>
        <w:snapToGrid w:val="0"/>
        <w:spacing w:line="600" w:lineRule="exact"/>
        <w:ind w:firstLineChars="200" w:firstLine="640"/>
        <w:jc w:val="left"/>
        <w:rPr>
          <w:rFonts w:ascii="仿宋" w:eastAsia="仿宋" w:hAnsi="仿宋" w:cs="Segoe UI"/>
          <w:bCs/>
          <w:kern w:val="0"/>
          <w:sz w:val="32"/>
          <w:szCs w:val="32"/>
        </w:rPr>
      </w:pPr>
    </w:p>
    <w:sectPr w:rsidR="00CA4C82" w:rsidRPr="00BD71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EC" w:rsidRDefault="001032EC" w:rsidP="00BD421A">
      <w:r>
        <w:separator/>
      </w:r>
    </w:p>
  </w:endnote>
  <w:endnote w:type="continuationSeparator" w:id="0">
    <w:p w:rsidR="001032EC" w:rsidRDefault="001032EC" w:rsidP="00B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961623"/>
      <w:docPartObj>
        <w:docPartGallery w:val="Page Numbers (Bottom of Page)"/>
        <w:docPartUnique/>
      </w:docPartObj>
    </w:sdtPr>
    <w:sdtEndPr/>
    <w:sdtContent>
      <w:p w:rsidR="00BD421A" w:rsidRDefault="00BD421A">
        <w:pPr>
          <w:pStyle w:val="a5"/>
          <w:jc w:val="center"/>
        </w:pPr>
        <w:r>
          <w:fldChar w:fldCharType="begin"/>
        </w:r>
        <w:r>
          <w:instrText>PAGE   \* MERGEFORMAT</w:instrText>
        </w:r>
        <w:r>
          <w:fldChar w:fldCharType="separate"/>
        </w:r>
        <w:r w:rsidR="005549FC" w:rsidRPr="005549FC">
          <w:rPr>
            <w:noProof/>
            <w:lang w:val="zh-CN"/>
          </w:rPr>
          <w:t>8</w:t>
        </w:r>
        <w:r>
          <w:fldChar w:fldCharType="end"/>
        </w:r>
      </w:p>
    </w:sdtContent>
  </w:sdt>
  <w:p w:rsidR="00BD421A" w:rsidRDefault="00BD421A">
    <w:pPr>
      <w:pStyle w:val="a5"/>
    </w:pPr>
  </w:p>
  <w:p w:rsidR="008D58F5" w:rsidRDefault="008D5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EC" w:rsidRDefault="001032EC" w:rsidP="00BD421A">
      <w:r>
        <w:separator/>
      </w:r>
    </w:p>
  </w:footnote>
  <w:footnote w:type="continuationSeparator" w:id="0">
    <w:p w:rsidR="001032EC" w:rsidRDefault="001032EC" w:rsidP="00BD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OTUwNzBlZDFmMzM1Mjk2MGVjMmMyMWI5ZmQ3ZGQifQ=="/>
  </w:docVars>
  <w:rsids>
    <w:rsidRoot w:val="00E47BB0"/>
    <w:rsid w:val="000C7FBE"/>
    <w:rsid w:val="001032EC"/>
    <w:rsid w:val="00133D6E"/>
    <w:rsid w:val="00175C70"/>
    <w:rsid w:val="001A7EDC"/>
    <w:rsid w:val="00240498"/>
    <w:rsid w:val="002524F8"/>
    <w:rsid w:val="002D6C22"/>
    <w:rsid w:val="00354142"/>
    <w:rsid w:val="00386FD0"/>
    <w:rsid w:val="0040082B"/>
    <w:rsid w:val="00426147"/>
    <w:rsid w:val="004403B8"/>
    <w:rsid w:val="004A3351"/>
    <w:rsid w:val="004D6A31"/>
    <w:rsid w:val="004F7897"/>
    <w:rsid w:val="00505DC2"/>
    <w:rsid w:val="005549FC"/>
    <w:rsid w:val="005D5E0C"/>
    <w:rsid w:val="0061781C"/>
    <w:rsid w:val="00632F31"/>
    <w:rsid w:val="006C77A5"/>
    <w:rsid w:val="006D1300"/>
    <w:rsid w:val="007504FE"/>
    <w:rsid w:val="007D047F"/>
    <w:rsid w:val="007D4606"/>
    <w:rsid w:val="00882FA8"/>
    <w:rsid w:val="008D58F5"/>
    <w:rsid w:val="008E5679"/>
    <w:rsid w:val="0092673A"/>
    <w:rsid w:val="009E139B"/>
    <w:rsid w:val="009F6C4F"/>
    <w:rsid w:val="00A11C22"/>
    <w:rsid w:val="00A82B9A"/>
    <w:rsid w:val="00B3275C"/>
    <w:rsid w:val="00B62C46"/>
    <w:rsid w:val="00BB1B3E"/>
    <w:rsid w:val="00BB310C"/>
    <w:rsid w:val="00BB55FE"/>
    <w:rsid w:val="00BD421A"/>
    <w:rsid w:val="00BD71F0"/>
    <w:rsid w:val="00CA4C82"/>
    <w:rsid w:val="00CD311E"/>
    <w:rsid w:val="00D0219D"/>
    <w:rsid w:val="00D63EC8"/>
    <w:rsid w:val="00E4219F"/>
    <w:rsid w:val="00E47BB0"/>
    <w:rsid w:val="00E636C8"/>
    <w:rsid w:val="00E941AE"/>
    <w:rsid w:val="00FD2ECB"/>
    <w:rsid w:val="04AB3CD7"/>
    <w:rsid w:val="0C95086D"/>
    <w:rsid w:val="0C952B6A"/>
    <w:rsid w:val="17570548"/>
    <w:rsid w:val="1FCE481E"/>
    <w:rsid w:val="23E95E85"/>
    <w:rsid w:val="246C15BA"/>
    <w:rsid w:val="26FC6074"/>
    <w:rsid w:val="2CC57310"/>
    <w:rsid w:val="32BF3AE8"/>
    <w:rsid w:val="3F940D77"/>
    <w:rsid w:val="4C0B7195"/>
    <w:rsid w:val="52965F24"/>
    <w:rsid w:val="645336B9"/>
    <w:rsid w:val="64B81C65"/>
    <w:rsid w:val="656E5DB3"/>
    <w:rsid w:val="65C732D7"/>
    <w:rsid w:val="67D02B9F"/>
    <w:rsid w:val="69FA5614"/>
    <w:rsid w:val="6C53185F"/>
    <w:rsid w:val="727A5210"/>
    <w:rsid w:val="72A30F54"/>
    <w:rsid w:val="772C146C"/>
    <w:rsid w:val="77764EB3"/>
    <w:rsid w:val="79F8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D7D76-0A5F-4D90-885B-0F8D03FF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y">
    <w:name w:val="any"/>
    <w:basedOn w:val="a0"/>
    <w:qFormat/>
  </w:style>
  <w:style w:type="character" w:customStyle="1" w:styleId="sect2title">
    <w:name w:val="sect2title"/>
    <w:basedOn w:val="a0"/>
    <w:rPr>
      <w:rFonts w:ascii="微软雅黑" w:eastAsia="微软雅黑" w:hAnsi="微软雅黑" w:cs="微软雅黑"/>
      <w:b/>
      <w:bCs/>
      <w:sz w:val="26"/>
      <w:szCs w:val="26"/>
    </w:rPr>
  </w:style>
  <w:style w:type="paragraph" w:customStyle="1" w:styleId="faguiconp">
    <w:name w:val="faguicon_p"/>
    <w:basedOn w:val="a"/>
    <w:qFormat/>
    <w:pPr>
      <w:ind w:firstLine="480"/>
    </w:pPr>
    <w:rPr>
      <w:rFonts w:ascii="微软雅黑" w:eastAsia="微软雅黑" w:hAnsi="微软雅黑" w:cs="微软雅黑"/>
    </w:rPr>
  </w:style>
  <w:style w:type="character" w:styleId="a3">
    <w:name w:val="Strong"/>
    <w:basedOn w:val="a0"/>
    <w:uiPriority w:val="22"/>
    <w:qFormat/>
    <w:rsid w:val="001A7EDC"/>
    <w:rPr>
      <w:b/>
      <w:bCs/>
    </w:rPr>
  </w:style>
  <w:style w:type="paragraph" w:styleId="a4">
    <w:name w:val="header"/>
    <w:basedOn w:val="a"/>
    <w:link w:val="Char"/>
    <w:uiPriority w:val="99"/>
    <w:unhideWhenUsed/>
    <w:rsid w:val="00BD4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421A"/>
    <w:rPr>
      <w:kern w:val="2"/>
      <w:sz w:val="18"/>
      <w:szCs w:val="18"/>
    </w:rPr>
  </w:style>
  <w:style w:type="paragraph" w:styleId="a5">
    <w:name w:val="footer"/>
    <w:basedOn w:val="a"/>
    <w:link w:val="Char0"/>
    <w:uiPriority w:val="99"/>
    <w:unhideWhenUsed/>
    <w:rsid w:val="00BD421A"/>
    <w:pPr>
      <w:tabs>
        <w:tab w:val="center" w:pos="4153"/>
        <w:tab w:val="right" w:pos="8306"/>
      </w:tabs>
      <w:snapToGrid w:val="0"/>
      <w:jc w:val="left"/>
    </w:pPr>
    <w:rPr>
      <w:sz w:val="18"/>
      <w:szCs w:val="18"/>
    </w:rPr>
  </w:style>
  <w:style w:type="character" w:customStyle="1" w:styleId="Char0">
    <w:name w:val="页脚 Char"/>
    <w:basedOn w:val="a0"/>
    <w:link w:val="a5"/>
    <w:uiPriority w:val="99"/>
    <w:rsid w:val="00BD42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83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562</Words>
  <Characters>3207</Characters>
  <Application>Microsoft Office Word</Application>
  <DocSecurity>0</DocSecurity>
  <Lines>26</Lines>
  <Paragraphs>7</Paragraphs>
  <ScaleCrop>false</ScaleCrop>
  <Company>Microsoft</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dc:creator>
  <cp:lastModifiedBy>dsd</cp:lastModifiedBy>
  <cp:revision>2</cp:revision>
  <dcterms:created xsi:type="dcterms:W3CDTF">2024-11-27T06:15:00Z</dcterms:created>
  <dcterms:modified xsi:type="dcterms:W3CDTF">2024-11-27T06:15:00Z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E1A83BEB671542F2B2C95FFE0A8E74D9_13</vt:lpwstr>
  </property>
</Properties>
</file>