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E2F" w:rsidRDefault="00350E2F" w:rsidP="00350E2F">
      <w:pPr>
        <w:spacing w:line="560" w:lineRule="exact"/>
        <w:jc w:val="center"/>
        <w:rPr>
          <w:rFonts w:ascii="仿宋_GB2312" w:eastAsia="仿宋_GB2312"/>
          <w:sz w:val="32"/>
        </w:rPr>
      </w:pPr>
    </w:p>
    <w:p w:rsidR="00350E2F" w:rsidRDefault="00350E2F" w:rsidP="00350E2F">
      <w:pPr>
        <w:spacing w:line="560" w:lineRule="exact"/>
        <w:jc w:val="center"/>
        <w:rPr>
          <w:rFonts w:ascii="仿宋_GB2312" w:eastAsia="仿宋_GB2312" w:hint="eastAsia"/>
          <w:sz w:val="32"/>
        </w:rPr>
      </w:pPr>
    </w:p>
    <w:p w:rsidR="00350E2F" w:rsidRDefault="00350E2F" w:rsidP="00350E2F">
      <w:pPr>
        <w:spacing w:line="560" w:lineRule="exact"/>
        <w:jc w:val="center"/>
        <w:rPr>
          <w:rFonts w:ascii="仿宋_GB2312" w:eastAsia="仿宋_GB2312" w:hint="eastAsia"/>
          <w:sz w:val="32"/>
        </w:rPr>
      </w:pPr>
    </w:p>
    <w:p w:rsidR="00350E2F" w:rsidRDefault="00350E2F" w:rsidP="00350E2F">
      <w:pPr>
        <w:spacing w:line="560" w:lineRule="exact"/>
        <w:jc w:val="center"/>
        <w:rPr>
          <w:rFonts w:ascii="仿宋_GB2312" w:eastAsia="仿宋_GB2312" w:hint="eastAsia"/>
          <w:sz w:val="32"/>
        </w:rPr>
      </w:pPr>
    </w:p>
    <w:p w:rsidR="00350E2F" w:rsidRDefault="00350E2F" w:rsidP="00350E2F">
      <w:pPr>
        <w:spacing w:line="560" w:lineRule="exact"/>
        <w:jc w:val="center"/>
        <w:rPr>
          <w:rFonts w:ascii="仿宋_GB2312" w:eastAsia="仿宋_GB2312" w:hint="eastAsia"/>
          <w:sz w:val="32"/>
        </w:rPr>
      </w:pPr>
    </w:p>
    <w:p w:rsidR="00350E2F" w:rsidRDefault="00350E2F" w:rsidP="00350E2F">
      <w:pPr>
        <w:spacing w:line="520" w:lineRule="exact"/>
        <w:jc w:val="center"/>
        <w:rPr>
          <w:rFonts w:ascii="仿宋_GB2312" w:eastAsia="仿宋_GB2312"/>
          <w:sz w:val="32"/>
        </w:rPr>
      </w:pPr>
    </w:p>
    <w:p w:rsidR="00350E2F" w:rsidRDefault="00350E2F" w:rsidP="00350E2F">
      <w:pPr>
        <w:spacing w:line="520" w:lineRule="exact"/>
        <w:jc w:val="center"/>
        <w:rPr>
          <w:rFonts w:ascii="仿宋_GB2312" w:eastAsia="仿宋_GB2312"/>
          <w:sz w:val="32"/>
        </w:rPr>
      </w:pPr>
    </w:p>
    <w:p w:rsidR="00350E2F" w:rsidRDefault="00350E2F" w:rsidP="00350E2F">
      <w:pPr>
        <w:spacing w:line="520" w:lineRule="exact"/>
        <w:jc w:val="center"/>
        <w:rPr>
          <w:rFonts w:ascii="仿宋_GB2312" w:eastAsia="仿宋_GB2312"/>
          <w:sz w:val="32"/>
        </w:rPr>
      </w:pPr>
    </w:p>
    <w:p w:rsidR="0049214A" w:rsidRDefault="002A32D1">
      <w:pPr>
        <w:tabs>
          <w:tab w:val="left" w:pos="8647"/>
          <w:tab w:val="left" w:pos="8789"/>
        </w:tabs>
        <w:spacing w:line="580" w:lineRule="exact"/>
        <w:ind w:rightChars="19" w:right="40"/>
        <w:jc w:val="center"/>
        <w:rPr>
          <w:rFonts w:ascii="仿宋_GB2312" w:eastAsia="仿宋_GB2312" w:hAnsi="仿宋_GB2312" w:cs="仿宋_GB2312"/>
          <w:color w:val="000000"/>
          <w:sz w:val="32"/>
        </w:rPr>
      </w:pPr>
      <w:proofErr w:type="gramStart"/>
      <w:r>
        <w:rPr>
          <w:rFonts w:ascii="仿宋_GB2312" w:eastAsia="仿宋_GB2312" w:hAnsi="仿宋_GB2312" w:cs="仿宋_GB2312" w:hint="eastAsia"/>
          <w:color w:val="000000"/>
          <w:sz w:val="32"/>
        </w:rPr>
        <w:t>济</w:t>
      </w:r>
      <w:r>
        <w:rPr>
          <w:rFonts w:ascii="仿宋_GB2312" w:eastAsia="仿宋_GB2312" w:hAnsi="仿宋_GB2312" w:cs="仿宋_GB2312" w:hint="eastAsia"/>
          <w:color w:val="000000"/>
          <w:sz w:val="32"/>
        </w:rPr>
        <w:t>槐政</w:t>
      </w:r>
      <w:proofErr w:type="gramEnd"/>
      <w:r>
        <w:rPr>
          <w:rFonts w:ascii="仿宋_GB2312" w:eastAsia="仿宋_GB2312" w:hAnsi="仿宋_GB2312" w:cs="仿宋_GB2312" w:hint="eastAsia"/>
          <w:color w:val="000000"/>
          <w:sz w:val="32"/>
        </w:rPr>
        <w:t>字</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20</w:t>
      </w:r>
      <w:r>
        <w:rPr>
          <w:rFonts w:ascii="仿宋_GB2312" w:eastAsia="仿宋_GB2312" w:hAnsi="仿宋_GB2312" w:cs="仿宋_GB2312" w:hint="eastAsia"/>
          <w:color w:val="000000"/>
          <w:sz w:val="32"/>
        </w:rPr>
        <w:t>24</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16</w:t>
      </w:r>
      <w:r>
        <w:rPr>
          <w:rFonts w:ascii="仿宋_GB2312" w:eastAsia="仿宋_GB2312" w:hAnsi="仿宋_GB2312" w:cs="仿宋_GB2312" w:hint="eastAsia"/>
          <w:color w:val="000000"/>
          <w:sz w:val="32"/>
        </w:rPr>
        <w:t>号</w:t>
      </w:r>
    </w:p>
    <w:p w:rsidR="0049214A" w:rsidRDefault="0049214A">
      <w:pPr>
        <w:spacing w:line="620" w:lineRule="exact"/>
        <w:jc w:val="center"/>
        <w:rPr>
          <w:rFonts w:ascii="黑体" w:eastAsia="黑体" w:hAnsi="Calibri"/>
          <w:color w:val="000000"/>
          <w:sz w:val="44"/>
        </w:rPr>
      </w:pPr>
    </w:p>
    <w:p w:rsidR="0049214A" w:rsidRDefault="0049214A">
      <w:pPr>
        <w:spacing w:line="620" w:lineRule="exact"/>
        <w:jc w:val="center"/>
        <w:rPr>
          <w:rFonts w:ascii="文星标宋" w:eastAsia="文星标宋" w:hAnsi="文星标宋"/>
          <w:sz w:val="44"/>
          <w:szCs w:val="44"/>
        </w:rPr>
      </w:pPr>
    </w:p>
    <w:p w:rsidR="0049214A" w:rsidRDefault="002A32D1">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济南市槐荫区人民政府</w:t>
      </w:r>
    </w:p>
    <w:p w:rsidR="0049214A" w:rsidRDefault="002A32D1">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关于公布赋予街道行政执法权事项清单的通知</w:t>
      </w:r>
    </w:p>
    <w:p w:rsidR="0049214A" w:rsidRDefault="0049214A">
      <w:pPr>
        <w:spacing w:line="620" w:lineRule="exact"/>
        <w:rPr>
          <w:rFonts w:ascii="仿宋_GB2312" w:eastAsia="仿宋_GB2312" w:hAnsi="仿宋_GB2312" w:cs="仿宋_GB2312"/>
          <w:sz w:val="32"/>
          <w:szCs w:val="32"/>
        </w:rPr>
      </w:pPr>
    </w:p>
    <w:p w:rsidR="0049214A" w:rsidRDefault="002A32D1">
      <w:pPr>
        <w:spacing w:line="620" w:lineRule="exact"/>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各街道办事处，区政府各部门</w:t>
      </w:r>
      <w:r>
        <w:rPr>
          <w:rFonts w:ascii="仿宋_GB2312" w:eastAsia="仿宋_GB2312" w:hAnsi="仿宋_GB2312" w:cs="仿宋_GB2312" w:hint="eastAsia"/>
          <w:sz w:val="32"/>
          <w:szCs w:val="32"/>
        </w:rPr>
        <w:t>:</w:t>
      </w:r>
    </w:p>
    <w:p w:rsidR="0049214A" w:rsidRDefault="002A32D1">
      <w:pPr>
        <w:spacing w:line="62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为高质量完成赋予街道行政执法权工作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切实提升我</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基层治理服务能力，</w:t>
      </w:r>
      <w:r>
        <w:rPr>
          <w:rFonts w:ascii="仿宋_GB2312" w:eastAsia="仿宋_GB2312" w:hAnsi="仿宋_GB2312" w:cs="仿宋_GB2312" w:hint="eastAsia"/>
          <w:sz w:val="32"/>
          <w:szCs w:val="32"/>
        </w:rPr>
        <w:t>结合市政府对我区赋予街道行政处罚权事项清单批示精神，</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《山东省人民政府关于印发〈山东省赋予试点县（市、区）所辖乡镇（街道）行政执法权指导目录〉的通知》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鲁政字〔</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）、省委编办</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省司法厅《关于同意济南市济阳区、槐荫区开展赋予乡镇（街道）行政执法权试点工作的函》</w:t>
      </w:r>
      <w:r>
        <w:rPr>
          <w:rFonts w:ascii="仿宋_GB2312" w:eastAsia="仿宋_GB2312" w:hAnsi="仿宋_GB2312" w:cs="仿宋_GB2312" w:hint="eastAsia"/>
          <w:sz w:val="32"/>
          <w:szCs w:val="32"/>
        </w:rPr>
        <w:t>的有关要求，现决定将城乡建设、自然资源、应急管理领域的</w:t>
      </w: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项行政处罚权赋予街道行使。涉及</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降低资质等级、吊销许可证</w:t>
      </w:r>
      <w:r>
        <w:rPr>
          <w:rFonts w:ascii="仿宋_GB2312" w:eastAsia="仿宋_GB2312" w:hAnsi="仿宋_GB2312" w:cs="仿宋_GB2312" w:hint="eastAsia"/>
          <w:sz w:val="32"/>
          <w:szCs w:val="32"/>
        </w:rPr>
        <w:lastRenderedPageBreak/>
        <w:t>件、责令停产停业、责令关闭、限制从业以及处罚款</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万元以上等重大行政处罚决定的案件等情形，仍由原行政执法部门依法管辖。请各有关部门（单位）认真贯彻执行。</w:t>
      </w:r>
    </w:p>
    <w:p w:rsidR="0049214A" w:rsidRDefault="0049214A">
      <w:pPr>
        <w:spacing w:line="620" w:lineRule="exact"/>
        <w:ind w:firstLineChars="200" w:firstLine="640"/>
        <w:rPr>
          <w:rFonts w:ascii="仿宋_GB2312" w:eastAsia="仿宋_GB2312" w:hAnsi="仿宋_GB2312" w:cs="仿宋_GB2312"/>
          <w:sz w:val="32"/>
          <w:szCs w:val="32"/>
          <w:highlight w:val="yellow"/>
        </w:rPr>
      </w:pPr>
    </w:p>
    <w:p w:rsidR="0049214A" w:rsidRDefault="002A32D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槐荫区赋予街道行政执法权事项清单</w:t>
      </w:r>
    </w:p>
    <w:p w:rsidR="0049214A" w:rsidRDefault="0049214A">
      <w:pPr>
        <w:spacing w:line="620" w:lineRule="exact"/>
        <w:ind w:firstLineChars="200" w:firstLine="640"/>
        <w:rPr>
          <w:rFonts w:ascii="仿宋_GB2312" w:eastAsia="仿宋_GB2312" w:hAnsi="仿宋_GB2312" w:cs="仿宋_GB2312"/>
          <w:sz w:val="32"/>
          <w:szCs w:val="32"/>
        </w:rPr>
      </w:pPr>
    </w:p>
    <w:p w:rsidR="0049214A" w:rsidRDefault="0049214A">
      <w:pPr>
        <w:spacing w:line="620" w:lineRule="exact"/>
        <w:ind w:firstLineChars="200" w:firstLine="640"/>
        <w:rPr>
          <w:rFonts w:ascii="仿宋_GB2312" w:eastAsia="仿宋_GB2312" w:hAnsi="仿宋_GB2312" w:cs="仿宋_GB2312" w:hint="eastAsia"/>
          <w:sz w:val="32"/>
          <w:szCs w:val="32"/>
        </w:rPr>
      </w:pPr>
    </w:p>
    <w:p w:rsidR="00350E2F" w:rsidRDefault="00350E2F">
      <w:pPr>
        <w:spacing w:line="620" w:lineRule="exact"/>
        <w:ind w:firstLineChars="200" w:firstLine="640"/>
        <w:rPr>
          <w:rFonts w:ascii="仿宋_GB2312" w:eastAsia="仿宋_GB2312" w:hAnsi="仿宋_GB2312" w:cs="仿宋_GB2312"/>
          <w:sz w:val="32"/>
          <w:szCs w:val="32"/>
        </w:rPr>
      </w:pPr>
    </w:p>
    <w:p w:rsidR="0049214A" w:rsidRDefault="00350E2F">
      <w:pPr>
        <w:spacing w:line="62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2A32D1">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002A32D1">
        <w:rPr>
          <w:rFonts w:ascii="仿宋_GB2312" w:eastAsia="仿宋_GB2312" w:hAnsi="仿宋_GB2312" w:cs="仿宋_GB2312" w:hint="eastAsia"/>
          <w:sz w:val="32"/>
          <w:szCs w:val="32"/>
        </w:rPr>
        <w:t xml:space="preserve">     </w:t>
      </w:r>
      <w:r w:rsidR="002A32D1">
        <w:rPr>
          <w:rFonts w:ascii="仿宋_GB2312" w:eastAsia="仿宋_GB2312" w:hAnsi="仿宋_GB2312" w:cs="仿宋_GB2312" w:hint="eastAsia"/>
          <w:sz w:val="32"/>
          <w:szCs w:val="32"/>
        </w:rPr>
        <w:t>济南市槐荫区人民政府</w:t>
      </w:r>
    </w:p>
    <w:p w:rsidR="0049214A" w:rsidRDefault="002A32D1" w:rsidP="00350E2F">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350E2F">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日</w:t>
      </w:r>
    </w:p>
    <w:p w:rsidR="0049214A" w:rsidRDefault="002A32D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此件公开发布</w:t>
      </w:r>
      <w:r>
        <w:rPr>
          <w:rFonts w:ascii="仿宋_GB2312" w:eastAsia="仿宋_GB2312" w:hAnsi="仿宋_GB2312" w:cs="仿宋_GB2312" w:hint="eastAsia"/>
          <w:sz w:val="32"/>
          <w:szCs w:val="32"/>
        </w:rPr>
        <w:t>)</w:t>
      </w:r>
    </w:p>
    <w:p w:rsidR="0049214A" w:rsidRDefault="0049214A">
      <w:pPr>
        <w:spacing w:line="620" w:lineRule="exact"/>
        <w:ind w:firstLineChars="200" w:firstLine="640"/>
        <w:jc w:val="center"/>
        <w:rPr>
          <w:rFonts w:ascii="仿宋_GB2312" w:eastAsia="仿宋_GB2312" w:hAnsi="仿宋_GB2312" w:cs="仿宋_GB2312"/>
          <w:sz w:val="32"/>
          <w:szCs w:val="32"/>
        </w:rPr>
      </w:pPr>
    </w:p>
    <w:p w:rsidR="0049214A" w:rsidRDefault="0049214A">
      <w:pPr>
        <w:spacing w:line="620" w:lineRule="exact"/>
        <w:ind w:firstLineChars="200" w:firstLine="640"/>
        <w:jc w:val="center"/>
        <w:rPr>
          <w:rFonts w:ascii="仿宋_GB2312" w:eastAsia="仿宋_GB2312" w:hAnsi="仿宋_GB2312" w:cs="仿宋_GB2312"/>
          <w:sz w:val="32"/>
          <w:szCs w:val="32"/>
        </w:rPr>
      </w:pPr>
    </w:p>
    <w:p w:rsidR="0049214A" w:rsidRDefault="0049214A">
      <w:pPr>
        <w:spacing w:line="620" w:lineRule="exact"/>
        <w:ind w:firstLineChars="200" w:firstLine="640"/>
        <w:jc w:val="center"/>
        <w:rPr>
          <w:rFonts w:ascii="仿宋_GB2312" w:eastAsia="仿宋_GB2312" w:hAnsi="仿宋_GB2312" w:cs="仿宋_GB2312"/>
          <w:sz w:val="32"/>
          <w:szCs w:val="32"/>
        </w:rPr>
      </w:pPr>
    </w:p>
    <w:p w:rsidR="0049214A" w:rsidRDefault="0049214A">
      <w:pPr>
        <w:spacing w:line="620" w:lineRule="exact"/>
        <w:ind w:firstLineChars="200" w:firstLine="640"/>
        <w:jc w:val="center"/>
        <w:rPr>
          <w:rFonts w:ascii="仿宋_GB2312" w:eastAsia="仿宋_GB2312" w:hAnsi="仿宋_GB2312" w:cs="仿宋_GB2312"/>
          <w:sz w:val="32"/>
          <w:szCs w:val="32"/>
        </w:rPr>
      </w:pPr>
    </w:p>
    <w:p w:rsidR="0049214A" w:rsidRDefault="0049214A" w:rsidP="00ED78E9">
      <w:pPr>
        <w:spacing w:line="680" w:lineRule="exact"/>
        <w:ind w:firstLineChars="200" w:firstLine="640"/>
        <w:jc w:val="center"/>
        <w:rPr>
          <w:rFonts w:ascii="仿宋_GB2312" w:eastAsia="仿宋_GB2312" w:hAnsi="仿宋_GB2312" w:cs="仿宋_GB2312"/>
          <w:sz w:val="32"/>
          <w:szCs w:val="32"/>
        </w:rPr>
      </w:pPr>
    </w:p>
    <w:p w:rsidR="0049214A" w:rsidRDefault="0049214A" w:rsidP="00ED78E9">
      <w:pPr>
        <w:spacing w:line="680" w:lineRule="exact"/>
        <w:ind w:firstLineChars="200" w:firstLine="640"/>
        <w:jc w:val="center"/>
        <w:rPr>
          <w:rFonts w:ascii="仿宋_GB2312" w:eastAsia="仿宋_GB2312" w:hAnsi="仿宋_GB2312" w:cs="仿宋_GB2312" w:hint="eastAsia"/>
          <w:sz w:val="32"/>
          <w:szCs w:val="32"/>
        </w:rPr>
      </w:pPr>
    </w:p>
    <w:p w:rsidR="00350E2F" w:rsidRDefault="00350E2F" w:rsidP="00ED78E9">
      <w:pPr>
        <w:spacing w:line="680" w:lineRule="exact"/>
        <w:ind w:firstLineChars="200" w:firstLine="640"/>
        <w:jc w:val="center"/>
        <w:rPr>
          <w:rFonts w:ascii="仿宋_GB2312" w:eastAsia="仿宋_GB2312" w:hAnsi="仿宋_GB2312" w:cs="仿宋_GB2312" w:hint="eastAsia"/>
          <w:sz w:val="32"/>
          <w:szCs w:val="32"/>
        </w:rPr>
      </w:pPr>
    </w:p>
    <w:p w:rsidR="00ED78E9" w:rsidRDefault="00ED78E9" w:rsidP="00ED78E9">
      <w:pPr>
        <w:spacing w:line="680" w:lineRule="exact"/>
        <w:ind w:firstLineChars="200" w:firstLine="640"/>
        <w:jc w:val="center"/>
        <w:rPr>
          <w:rFonts w:ascii="仿宋_GB2312" w:eastAsia="仿宋_GB2312" w:hAnsi="仿宋_GB2312" w:cs="仿宋_GB2312" w:hint="eastAsia"/>
          <w:sz w:val="32"/>
          <w:szCs w:val="32"/>
        </w:rPr>
      </w:pPr>
    </w:p>
    <w:p w:rsidR="0049214A" w:rsidRDefault="0049214A">
      <w:pPr>
        <w:spacing w:line="620" w:lineRule="exact"/>
        <w:ind w:firstLineChars="200" w:firstLine="640"/>
        <w:jc w:val="center"/>
        <w:rPr>
          <w:rFonts w:ascii="仿宋_GB2312" w:eastAsia="仿宋_GB2312" w:hAnsi="仿宋_GB2312" w:cs="仿宋_GB2312"/>
          <w:sz w:val="32"/>
          <w:szCs w:val="32"/>
        </w:rPr>
      </w:pPr>
    </w:p>
    <w:p w:rsidR="0049214A" w:rsidRDefault="0049214A">
      <w:pPr>
        <w:spacing w:line="620" w:lineRule="exact"/>
        <w:rPr>
          <w:rFonts w:ascii="文星仿宋" w:eastAsia="文星仿宋" w:hAnsi="文星仿宋"/>
          <w:sz w:val="32"/>
          <w:szCs w:val="32"/>
        </w:rPr>
      </w:pPr>
    </w:p>
    <w:p w:rsidR="0049214A" w:rsidRDefault="002A32D1">
      <w:pPr>
        <w:spacing w:line="560" w:lineRule="exact"/>
        <w:ind w:firstLineChars="100" w:firstLine="280"/>
        <w:jc w:val="left"/>
        <w:rPr>
          <w:rFonts w:ascii="仿宋_GB2312" w:eastAsia="仿宋_GB2312" w:hAnsi="文星仿宋" w:hint="eastAsia"/>
          <w:sz w:val="28"/>
          <w:szCs w:val="28"/>
        </w:rPr>
      </w:pPr>
      <w:r>
        <w:rPr>
          <w:rFonts w:ascii="仿宋_GB2312" w:eastAsia="仿宋_GB2312" w:hAnsi="文星仿宋" w:hint="eastAsia"/>
          <w:noProof/>
          <w:sz w:val="28"/>
          <w:szCs w:val="28"/>
        </w:rPr>
        <mc:AlternateContent>
          <mc:Choice Requires="wps">
            <w:drawing>
              <wp:anchor distT="0" distB="0" distL="114300" distR="114300" simplePos="0" relativeHeight="251659264" behindDoc="0" locked="0" layoutInCell="1" allowOverlap="1" wp14:anchorId="31B26ECB" wp14:editId="25512063">
                <wp:simplePos x="0" y="0"/>
                <wp:positionH relativeFrom="column">
                  <wp:posOffset>0</wp:posOffset>
                </wp:positionH>
                <wp:positionV relativeFrom="paragraph">
                  <wp:posOffset>31750</wp:posOffset>
                </wp:positionV>
                <wp:extent cx="57150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2.5pt;height:0pt;width:450pt;z-index:251659264;mso-width-relative:page;mso-height-relative:page;" filled="f" stroked="t" coordsize="21600,21600" o:gfxdata="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6Hg80wAAAAQBAAAPAAAAAAAAAAEAIAAAACIAAABkcnMvZG93bnJldi54bWxQSwECFAAU&#10;AAAACACHTuJAghJPG/YBAADlAwAADgAAAAAAAAABACAAAAAiAQAAZHJzL2Uyb0RvYy54bWxQSwUG&#10;AAAAAAYABgBZAQAAigUAAAAA&#10;">
                <v:fill on="f" focussize="0,0"/>
                <v:stroke weight="1.25pt" color="#000000" joinstyle="round"/>
                <v:imagedata o:title=""/>
                <o:lock v:ext="edit" aspectratio="f"/>
              </v:line>
            </w:pict>
          </mc:Fallback>
        </mc:AlternateContent>
      </w:r>
      <w:r>
        <w:rPr>
          <w:rFonts w:ascii="仿宋_GB2312" w:eastAsia="仿宋_GB2312" w:hAnsi="文星仿宋" w:hint="eastAsia"/>
          <w:noProof/>
          <w:sz w:val="28"/>
          <w:szCs w:val="28"/>
        </w:rPr>
        <mc:AlternateContent>
          <mc:Choice Requires="wps">
            <w:drawing>
              <wp:anchor distT="0" distB="0" distL="114300" distR="114300" simplePos="0" relativeHeight="251660288" behindDoc="0" locked="0" layoutInCell="1" allowOverlap="1" wp14:anchorId="34544A1C" wp14:editId="20ABED57">
                <wp:simplePos x="0" y="0"/>
                <wp:positionH relativeFrom="column">
                  <wp:posOffset>0</wp:posOffset>
                </wp:positionH>
                <wp:positionV relativeFrom="paragraph">
                  <wp:posOffset>421005</wp:posOffset>
                </wp:positionV>
                <wp:extent cx="571500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33.15pt;height:0pt;width:450pt;z-index:251660288;mso-width-relative:page;mso-height-relative:page;" filled="f" stroked="t" coordsize="21600,21600" o:gfxdata="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EyKqdQAAAAGAQAADwAAAAAAAAABACAAAAAiAAAAZHJzL2Rvd25yZXYueG1sUEsBAhQA&#10;FAAAAAgAh07iQBtWknH2AQAA5QMAAA4AAAAAAAAAAQAgAAAAIwEAAGRycy9lMm9Eb2MueG1sUEsF&#10;BgAAAAAGAAYAWQEAAIsFAAAAAA==&#10;">
                <v:fill on="f" focussize="0,0"/>
                <v:stroke weight="1.25pt" color="#000000" joinstyle="round"/>
                <v:imagedata o:title=""/>
                <o:lock v:ext="edit" aspectratio="f"/>
              </v:line>
            </w:pict>
          </mc:Fallback>
        </mc:AlternateContent>
      </w:r>
      <w:r>
        <w:rPr>
          <w:rFonts w:ascii="仿宋_GB2312" w:eastAsia="仿宋_GB2312" w:hAnsi="文星仿宋" w:hint="eastAsia"/>
          <w:sz w:val="28"/>
          <w:szCs w:val="28"/>
        </w:rPr>
        <w:t>槐荫区人民政府办公室</w:t>
      </w:r>
      <w:r>
        <w:rPr>
          <w:rFonts w:ascii="仿宋_GB2312" w:eastAsia="仿宋_GB2312" w:hAnsi="文星仿宋" w:hint="eastAsia"/>
          <w:sz w:val="28"/>
          <w:szCs w:val="28"/>
        </w:rPr>
        <w:t xml:space="preserve">                     202</w:t>
      </w:r>
      <w:r>
        <w:rPr>
          <w:rFonts w:ascii="仿宋_GB2312" w:eastAsia="仿宋_GB2312" w:hAnsi="文星仿宋"/>
          <w:sz w:val="28"/>
          <w:szCs w:val="28"/>
        </w:rPr>
        <w:t>4</w:t>
      </w:r>
      <w:r>
        <w:rPr>
          <w:rFonts w:ascii="仿宋_GB2312" w:eastAsia="仿宋_GB2312" w:hAnsi="文星仿宋" w:hint="eastAsia"/>
          <w:sz w:val="28"/>
          <w:szCs w:val="28"/>
        </w:rPr>
        <w:t>年</w:t>
      </w:r>
      <w:r>
        <w:rPr>
          <w:rFonts w:ascii="仿宋_GB2312" w:hAnsi="文星仿宋" w:hint="eastAsia"/>
          <w:sz w:val="28"/>
          <w:szCs w:val="28"/>
        </w:rPr>
        <w:t>7</w:t>
      </w:r>
      <w:r>
        <w:rPr>
          <w:rFonts w:ascii="仿宋_GB2312" w:eastAsia="仿宋_GB2312" w:hAnsi="文星仿宋" w:hint="eastAsia"/>
          <w:sz w:val="28"/>
          <w:szCs w:val="28"/>
        </w:rPr>
        <w:t>月</w:t>
      </w:r>
      <w:r>
        <w:rPr>
          <w:rFonts w:ascii="仿宋_GB2312" w:hAnsi="文星仿宋" w:hint="eastAsia"/>
          <w:sz w:val="28"/>
          <w:szCs w:val="28"/>
        </w:rPr>
        <w:t>18</w:t>
      </w:r>
      <w:r>
        <w:rPr>
          <w:rFonts w:ascii="仿宋_GB2312" w:eastAsia="仿宋_GB2312" w:hAnsi="文星仿宋" w:hint="eastAsia"/>
          <w:sz w:val="28"/>
          <w:szCs w:val="28"/>
        </w:rPr>
        <w:t>日印发</w:t>
      </w:r>
    </w:p>
    <w:p w:rsidR="006E0957" w:rsidRDefault="006E0957">
      <w:pPr>
        <w:spacing w:line="560" w:lineRule="exact"/>
        <w:ind w:firstLineChars="100" w:firstLine="280"/>
        <w:jc w:val="left"/>
        <w:rPr>
          <w:rFonts w:ascii="仿宋_GB2312" w:eastAsia="仿宋_GB2312" w:hAnsi="文星仿宋"/>
          <w:sz w:val="28"/>
          <w:szCs w:val="28"/>
        </w:rPr>
        <w:sectPr w:rsidR="006E0957" w:rsidSect="00ED78E9">
          <w:footerReference w:type="default" r:id="rId8"/>
          <w:pgSz w:w="11906" w:h="16838"/>
          <w:pgMar w:top="1417" w:right="1417" w:bottom="1417" w:left="1417" w:header="851" w:footer="992" w:gutter="0"/>
          <w:cols w:space="425"/>
          <w:docGrid w:type="lines" w:linePitch="312"/>
        </w:sectPr>
      </w:pPr>
    </w:p>
    <w:p w:rsidR="006E0957" w:rsidRPr="006E0957" w:rsidRDefault="006E0957" w:rsidP="006E0957">
      <w:pPr>
        <w:spacing w:line="520" w:lineRule="exact"/>
        <w:rPr>
          <w:rFonts w:ascii="黑体" w:eastAsia="黑体" w:hAnsi="黑体" w:cs="黑体"/>
          <w:sz w:val="32"/>
          <w:szCs w:val="32"/>
        </w:rPr>
      </w:pPr>
      <w:r w:rsidRPr="006E0957">
        <w:rPr>
          <w:rFonts w:ascii="黑体" w:eastAsia="黑体" w:hAnsi="黑体" w:cs="黑体" w:hint="eastAsia"/>
          <w:sz w:val="32"/>
          <w:szCs w:val="32"/>
        </w:rPr>
        <w:lastRenderedPageBreak/>
        <w:t>附件</w:t>
      </w:r>
    </w:p>
    <w:p w:rsidR="006E0957" w:rsidRPr="006E0957" w:rsidRDefault="006E0957" w:rsidP="006E0957">
      <w:pPr>
        <w:spacing w:line="520" w:lineRule="exact"/>
        <w:jc w:val="center"/>
        <w:rPr>
          <w:rFonts w:ascii="方正小标宋简体" w:eastAsia="方正小标宋简体"/>
          <w:sz w:val="44"/>
          <w:szCs w:val="44"/>
        </w:rPr>
      </w:pPr>
      <w:r w:rsidRPr="006E0957">
        <w:rPr>
          <w:rFonts w:ascii="方正小标宋简体" w:eastAsia="方正小标宋简体" w:hint="eastAsia"/>
          <w:sz w:val="44"/>
          <w:szCs w:val="44"/>
        </w:rPr>
        <w:t>槐荫区赋予街道行政执法权事项清单（43项）</w:t>
      </w:r>
    </w:p>
    <w:tbl>
      <w:tblPr>
        <w:tblStyle w:val="a5"/>
        <w:tblpPr w:leftFromText="180" w:rightFromText="180" w:vertAnchor="text" w:horzAnchor="page" w:tblpX="848" w:tblpY="788"/>
        <w:tblOverlap w:val="never"/>
        <w:tblW w:w="15735" w:type="dxa"/>
        <w:tblLayout w:type="fixed"/>
        <w:tblLook w:val="04A0" w:firstRow="1" w:lastRow="0" w:firstColumn="1" w:lastColumn="0" w:noHBand="0" w:noVBand="1"/>
      </w:tblPr>
      <w:tblGrid>
        <w:gridCol w:w="629"/>
        <w:gridCol w:w="1935"/>
        <w:gridCol w:w="1654"/>
        <w:gridCol w:w="9222"/>
        <w:gridCol w:w="1680"/>
        <w:gridCol w:w="615"/>
      </w:tblGrid>
      <w:tr w:rsidR="006E0957" w:rsidRPr="006E0957" w:rsidTr="00886AA8">
        <w:trPr>
          <w:trHeight w:val="567"/>
        </w:trPr>
        <w:tc>
          <w:tcPr>
            <w:tcW w:w="630" w:type="dxa"/>
            <w:vAlign w:val="center"/>
          </w:tcPr>
          <w:p w:rsidR="006E0957" w:rsidRPr="006E0957" w:rsidRDefault="006E0957" w:rsidP="006E0957">
            <w:pPr>
              <w:widowControl/>
              <w:jc w:val="center"/>
              <w:textAlignment w:val="center"/>
              <w:rPr>
                <w:rFonts w:ascii="黑体" w:eastAsia="黑体" w:hAnsi="黑体" w:cs="仿宋_GB2312"/>
                <w:bCs/>
                <w:spacing w:val="-6"/>
                <w:szCs w:val="21"/>
              </w:rPr>
            </w:pPr>
            <w:r w:rsidRPr="006E0957">
              <w:rPr>
                <w:rFonts w:ascii="黑体" w:eastAsia="黑体" w:hAnsi="黑体" w:cs="仿宋_GB2312" w:hint="eastAsia"/>
                <w:bCs/>
                <w:spacing w:val="-6"/>
                <w:kern w:val="0"/>
                <w:szCs w:val="21"/>
                <w:lang w:bidi="ar"/>
              </w:rPr>
              <w:t>序号</w:t>
            </w:r>
          </w:p>
        </w:tc>
        <w:tc>
          <w:tcPr>
            <w:tcW w:w="1935" w:type="dxa"/>
            <w:vAlign w:val="center"/>
          </w:tcPr>
          <w:p w:rsidR="006E0957" w:rsidRPr="006E0957" w:rsidRDefault="006E0957" w:rsidP="006E0957">
            <w:pPr>
              <w:widowControl/>
              <w:jc w:val="center"/>
              <w:textAlignment w:val="center"/>
              <w:rPr>
                <w:rFonts w:ascii="黑体" w:eastAsia="黑体" w:hAnsi="黑体" w:cs="仿宋_GB2312"/>
                <w:bCs/>
                <w:spacing w:val="-6"/>
                <w:szCs w:val="21"/>
              </w:rPr>
            </w:pPr>
            <w:r w:rsidRPr="006E0957">
              <w:rPr>
                <w:rFonts w:ascii="黑体" w:eastAsia="黑体" w:hAnsi="黑体" w:cs="仿宋_GB2312" w:hint="eastAsia"/>
                <w:bCs/>
                <w:spacing w:val="-6"/>
                <w:kern w:val="0"/>
                <w:szCs w:val="21"/>
                <w:lang w:bidi="ar"/>
              </w:rPr>
              <w:t>事项代码</w:t>
            </w:r>
          </w:p>
        </w:tc>
        <w:tc>
          <w:tcPr>
            <w:tcW w:w="1650" w:type="dxa"/>
            <w:vAlign w:val="center"/>
          </w:tcPr>
          <w:p w:rsidR="006E0957" w:rsidRPr="006E0957" w:rsidRDefault="006E0957" w:rsidP="006E0957">
            <w:pPr>
              <w:widowControl/>
              <w:jc w:val="center"/>
              <w:textAlignment w:val="center"/>
              <w:rPr>
                <w:rFonts w:ascii="黑体" w:eastAsia="黑体" w:hAnsi="黑体" w:cs="仿宋_GB2312"/>
                <w:bCs/>
                <w:spacing w:val="-6"/>
                <w:szCs w:val="21"/>
              </w:rPr>
            </w:pPr>
            <w:r w:rsidRPr="006E0957">
              <w:rPr>
                <w:rFonts w:ascii="黑体" w:eastAsia="黑体" w:hAnsi="黑体" w:cs="仿宋_GB2312" w:hint="eastAsia"/>
                <w:bCs/>
                <w:spacing w:val="-6"/>
                <w:kern w:val="0"/>
                <w:szCs w:val="21"/>
                <w:lang w:bidi="ar"/>
              </w:rPr>
              <w:t>事  项  名  称</w:t>
            </w:r>
          </w:p>
        </w:tc>
        <w:tc>
          <w:tcPr>
            <w:tcW w:w="9225" w:type="dxa"/>
            <w:vAlign w:val="center"/>
          </w:tcPr>
          <w:p w:rsidR="006E0957" w:rsidRPr="006E0957" w:rsidRDefault="006E0957" w:rsidP="006E0957">
            <w:pPr>
              <w:widowControl/>
              <w:jc w:val="center"/>
              <w:textAlignment w:val="center"/>
              <w:rPr>
                <w:rFonts w:ascii="黑体" w:eastAsia="黑体" w:hAnsi="黑体" w:cs="仿宋_GB2312"/>
                <w:bCs/>
                <w:spacing w:val="-6"/>
                <w:kern w:val="0"/>
                <w:szCs w:val="21"/>
                <w:lang w:bidi="ar"/>
              </w:rPr>
            </w:pPr>
            <w:r w:rsidRPr="006E0957">
              <w:rPr>
                <w:rFonts w:ascii="黑体" w:eastAsia="黑体" w:hAnsi="黑体" w:cs="仿宋_GB2312" w:hint="eastAsia"/>
                <w:bCs/>
                <w:spacing w:val="-6"/>
                <w:kern w:val="0"/>
                <w:szCs w:val="21"/>
                <w:lang w:bidi="ar"/>
              </w:rPr>
              <w:t>设定行使依据及有关条款</w:t>
            </w:r>
          </w:p>
        </w:tc>
        <w:tc>
          <w:tcPr>
            <w:tcW w:w="1680" w:type="dxa"/>
            <w:vAlign w:val="center"/>
          </w:tcPr>
          <w:p w:rsidR="006E0957" w:rsidRPr="006E0957" w:rsidRDefault="006E0957" w:rsidP="006E0957">
            <w:pPr>
              <w:widowControl/>
              <w:jc w:val="center"/>
              <w:textAlignment w:val="center"/>
              <w:rPr>
                <w:rFonts w:ascii="黑体" w:eastAsia="黑体" w:hAnsi="黑体" w:cs="仿宋_GB2312"/>
                <w:bCs/>
                <w:spacing w:val="-6"/>
                <w:kern w:val="0"/>
                <w:szCs w:val="21"/>
                <w:lang w:bidi="ar"/>
              </w:rPr>
            </w:pPr>
            <w:r w:rsidRPr="006E0957">
              <w:rPr>
                <w:rFonts w:ascii="黑体" w:eastAsia="黑体" w:hAnsi="黑体" w:cs="仿宋_GB2312" w:hint="eastAsia"/>
                <w:bCs/>
                <w:spacing w:val="-6"/>
                <w:kern w:val="0"/>
                <w:szCs w:val="21"/>
                <w:lang w:bidi="ar"/>
              </w:rPr>
              <w:t>区级实施部门</w:t>
            </w:r>
          </w:p>
        </w:tc>
        <w:tc>
          <w:tcPr>
            <w:tcW w:w="615" w:type="dxa"/>
            <w:vAlign w:val="center"/>
          </w:tcPr>
          <w:p w:rsidR="006E0957" w:rsidRPr="006E0957" w:rsidRDefault="006E0957" w:rsidP="006E0957">
            <w:pPr>
              <w:widowControl/>
              <w:jc w:val="center"/>
              <w:textAlignment w:val="center"/>
              <w:rPr>
                <w:rFonts w:ascii="黑体" w:eastAsia="黑体" w:hAnsi="黑体" w:cs="仿宋_GB2312"/>
                <w:bCs/>
                <w:spacing w:val="-6"/>
                <w:kern w:val="0"/>
                <w:szCs w:val="21"/>
                <w:lang w:bidi="ar"/>
              </w:rPr>
            </w:pPr>
            <w:r w:rsidRPr="006E0957">
              <w:rPr>
                <w:rFonts w:ascii="黑体" w:eastAsia="黑体" w:hAnsi="黑体" w:cs="仿宋_GB2312" w:hint="eastAsia"/>
                <w:bCs/>
                <w:spacing w:val="-6"/>
                <w:kern w:val="0"/>
                <w:szCs w:val="21"/>
                <w:lang w:bidi="ar"/>
              </w:rPr>
              <w:t>备注</w:t>
            </w:r>
          </w:p>
        </w:tc>
      </w:tr>
      <w:tr w:rsidR="006E0957" w:rsidRPr="006E0957" w:rsidTr="00886AA8">
        <w:trPr>
          <w:trHeight w:val="615"/>
        </w:trPr>
        <w:tc>
          <w:tcPr>
            <w:tcW w:w="15735" w:type="dxa"/>
            <w:gridSpan w:val="6"/>
            <w:shd w:val="clear" w:color="auto" w:fill="auto"/>
            <w:vAlign w:val="center"/>
          </w:tcPr>
          <w:p w:rsidR="006E0957" w:rsidRPr="006E0957" w:rsidRDefault="006E0957" w:rsidP="006E0957">
            <w:pPr>
              <w:widowControl/>
              <w:jc w:val="left"/>
              <w:textAlignment w:val="center"/>
              <w:rPr>
                <w:rFonts w:ascii="黑体" w:eastAsia="黑体" w:hAnsi="黑体" w:cs="仿宋_GB2312"/>
                <w:bCs/>
                <w:spacing w:val="-6"/>
                <w:kern w:val="0"/>
                <w:szCs w:val="21"/>
                <w:lang w:bidi="ar"/>
              </w:rPr>
            </w:pPr>
            <w:r w:rsidRPr="006E0957">
              <w:rPr>
                <w:rFonts w:ascii="黑体" w:eastAsia="黑体" w:hAnsi="黑体" w:cs="仿宋_GB2312" w:hint="eastAsia"/>
                <w:bCs/>
                <w:spacing w:val="-6"/>
                <w:kern w:val="0"/>
                <w:szCs w:val="21"/>
                <w:lang w:bidi="ar"/>
              </w:rPr>
              <w:t>一、城乡建设管理领域（共32</w:t>
            </w:r>
            <w:r w:rsidRPr="00D857A1">
              <w:rPr>
                <w:rFonts w:ascii="黑体" w:eastAsia="黑体" w:hAnsi="黑体" w:cs="仿宋_GB2312"/>
                <w:bCs/>
                <w:color w:val="000000"/>
                <w:spacing w:val="-6"/>
                <w:szCs w:val="21"/>
                <w:lang w:bidi="ar"/>
              </w:rPr>
              <w:t xml:space="preserve">项）   </w:t>
            </w:r>
          </w:p>
        </w:tc>
      </w:tr>
      <w:tr w:rsidR="006E0957" w:rsidRPr="006E0957" w:rsidTr="00551AC3">
        <w:trPr>
          <w:trHeight w:val="5171"/>
        </w:trPr>
        <w:tc>
          <w:tcPr>
            <w:tcW w:w="630" w:type="dxa"/>
            <w:shd w:val="clear" w:color="auto" w:fill="auto"/>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1</w:t>
            </w:r>
          </w:p>
        </w:tc>
        <w:tc>
          <w:tcPr>
            <w:tcW w:w="1935" w:type="dxa"/>
            <w:shd w:val="clear" w:color="auto" w:fill="auto"/>
            <w:vAlign w:val="center"/>
          </w:tcPr>
          <w:p w:rsidR="006E0957" w:rsidRPr="006E0957" w:rsidRDefault="006E0957" w:rsidP="006E0957">
            <w:pPr>
              <w:widowControl/>
              <w:jc w:val="center"/>
              <w:textAlignment w:val="center"/>
              <w:rPr>
                <w:rFonts w:ascii="仿宋_GB2312" w:eastAsia="仿宋_GB2312" w:hint="eastAsia"/>
                <w:color w:val="000000"/>
                <w:szCs w:val="21"/>
              </w:rPr>
            </w:pPr>
            <w:r w:rsidRPr="006E0957">
              <w:rPr>
                <w:rFonts w:ascii="仿宋_GB2312" w:eastAsia="仿宋_GB2312" w:hAnsi="宋体" w:cs="仿宋_GB2312" w:hint="eastAsia"/>
                <w:color w:val="000000"/>
                <w:kern w:val="0"/>
                <w:sz w:val="24"/>
                <w:lang w:bidi="ar"/>
              </w:rPr>
              <w:t>3700000215213</w:t>
            </w:r>
          </w:p>
        </w:tc>
        <w:tc>
          <w:tcPr>
            <w:tcW w:w="1650" w:type="dxa"/>
            <w:shd w:val="clear" w:color="auto" w:fill="auto"/>
            <w:vAlign w:val="center"/>
          </w:tcPr>
          <w:p w:rsidR="006E0957" w:rsidRPr="006E0957" w:rsidRDefault="006E0957" w:rsidP="006E0957">
            <w:pPr>
              <w:widowControl/>
              <w:textAlignment w:val="center"/>
              <w:rPr>
                <w:rFonts w:ascii="仿宋_GB2312" w:eastAsia="仿宋_GB2312"/>
                <w:color w:val="000000"/>
                <w:szCs w:val="21"/>
              </w:rPr>
            </w:pPr>
            <w:r w:rsidRPr="006E0957">
              <w:rPr>
                <w:rFonts w:ascii="仿宋_GB2312" w:eastAsia="仿宋_GB2312" w:hAnsi="宋体" w:cs="仿宋_GB2312"/>
                <w:color w:val="000000"/>
                <w:kern w:val="0"/>
                <w:sz w:val="24"/>
                <w:lang w:bidi="ar"/>
              </w:rPr>
              <w:t>未取得建设工程规划许可证或者未按照建设工程规划许可证的规定进行建设行为的处罚</w:t>
            </w:r>
          </w:p>
        </w:tc>
        <w:tc>
          <w:tcPr>
            <w:tcW w:w="9225" w:type="dxa"/>
            <w:shd w:val="clear" w:color="auto" w:fill="auto"/>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1</w:t>
            </w:r>
            <w:r w:rsidR="008E5FF1">
              <w:rPr>
                <w:rFonts w:ascii="仿宋_GB2312" w:eastAsia="仿宋_GB2312" w:hAnsi="宋体" w:cs="仿宋_GB2312" w:hint="eastAsia"/>
                <w:color w:val="000000"/>
                <w:kern w:val="0"/>
                <w:sz w:val="24"/>
                <w:lang w:bidi="ar"/>
              </w:rPr>
              <w:t>.</w:t>
            </w:r>
            <w:r w:rsidRPr="006E0957">
              <w:rPr>
                <w:rFonts w:ascii="仿宋_GB2312" w:eastAsia="仿宋_GB2312" w:hAnsi="宋体" w:cs="仿宋_GB2312"/>
                <w:color w:val="000000"/>
                <w:kern w:val="0"/>
                <w:sz w:val="24"/>
                <w:lang w:bidi="ar"/>
              </w:rPr>
              <w:t>《中华人民共和国城乡规划法》第六十四条：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sidRPr="006E0957">
              <w:rPr>
                <w:rFonts w:ascii="仿宋_GB2312" w:eastAsia="仿宋_GB2312" w:hAnsi="宋体" w:cs="仿宋_GB2312" w:hint="eastAsia"/>
                <w:color w:val="000000"/>
                <w:kern w:val="0"/>
                <w:sz w:val="24"/>
                <w:lang w:bidi="ar"/>
              </w:rPr>
              <w:t>”</w:t>
            </w:r>
          </w:p>
          <w:p w:rsidR="006E0957" w:rsidRPr="006E0957" w:rsidRDefault="006E0957" w:rsidP="008E5FF1">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2</w:t>
            </w:r>
            <w:r w:rsidR="008E5FF1">
              <w:rPr>
                <w:rFonts w:ascii="仿宋_GB2312" w:eastAsia="仿宋_GB2312" w:hAnsi="宋体" w:cs="仿宋_GB2312" w:hint="eastAsia"/>
                <w:color w:val="000000"/>
                <w:kern w:val="0"/>
                <w:sz w:val="24"/>
                <w:lang w:bidi="ar"/>
              </w:rPr>
              <w:t>.</w:t>
            </w:r>
            <w:r w:rsidRPr="006E0957">
              <w:rPr>
                <w:rFonts w:ascii="仿宋_GB2312" w:eastAsia="仿宋_GB2312" w:hAnsi="宋体" w:cs="仿宋_GB2312"/>
                <w:color w:val="000000"/>
                <w:kern w:val="0"/>
                <w:sz w:val="24"/>
                <w:lang w:bidi="ar"/>
              </w:rPr>
              <w:t>《山东省城乡规划条例》第七十二条：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未取得建设工程规划许可证或者未按照建设工程规划许可证的规定进行建设，尚可采取改正措施消除对规划实施的影响的，由城乡规划主管部门责令停止建设，限期改正，处建设工程造价百分之五以上百分之十以下的罚款；无法采取改正措施消除影响的，依法拆除，不能拆除的，没收实物或者违法收入，可以并处建设工程造价百分之十以下的罚款。前款所称无法采取改正措施消除影响应当限期拆除的情形包括：(</w:t>
            </w:r>
            <w:proofErr w:type="gramStart"/>
            <w:r w:rsidRPr="006E0957">
              <w:rPr>
                <w:rFonts w:ascii="仿宋_GB2312" w:eastAsia="仿宋_GB2312" w:hAnsi="宋体" w:cs="仿宋_GB2312"/>
                <w:color w:val="000000"/>
                <w:kern w:val="0"/>
                <w:sz w:val="24"/>
                <w:lang w:bidi="ar"/>
              </w:rPr>
              <w:t>一</w:t>
            </w:r>
            <w:proofErr w:type="gramEnd"/>
            <w:r w:rsidRPr="006E0957">
              <w:rPr>
                <w:rFonts w:ascii="仿宋_GB2312" w:eastAsia="仿宋_GB2312" w:hAnsi="宋体" w:cs="仿宋_GB2312"/>
                <w:color w:val="000000"/>
                <w:kern w:val="0"/>
                <w:sz w:val="24"/>
                <w:lang w:bidi="ar"/>
              </w:rPr>
              <w:t>)擅自占用规划确定的道路、广场、绿地、河湖水面、海岸带、轨道交通、公交场站、燃气设施、供热设施、给水排水设施、公共服务设施用地等进行建设的；(二)违反建筑间距、建筑退让等技术规范、标准或者规划条件确定的强制性内容进行建设的；(三)擅自占用物业管理区域内业主共有的道路、绿地或者其他场地进行建设的；(四)擅自在建筑物顶部、底层或者退层平台进行建设的；(五)其他对规划实施造成严重影响的违法建设行为。</w:t>
            </w:r>
            <w:r w:rsidRPr="006E0957">
              <w:rPr>
                <w:rFonts w:ascii="仿宋_GB2312" w:eastAsia="仿宋_GB2312" w:hAnsi="宋体" w:cs="仿宋_GB2312" w:hint="eastAsia"/>
                <w:color w:val="000000"/>
                <w:kern w:val="0"/>
                <w:sz w:val="24"/>
                <w:lang w:bidi="ar"/>
              </w:rPr>
              <w:t>”</w:t>
            </w:r>
          </w:p>
        </w:tc>
        <w:tc>
          <w:tcPr>
            <w:tcW w:w="1680" w:type="dxa"/>
            <w:shd w:val="clear" w:color="auto" w:fill="auto"/>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w:t>
            </w:r>
          </w:p>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（区综合执法局）</w:t>
            </w:r>
          </w:p>
        </w:tc>
        <w:tc>
          <w:tcPr>
            <w:tcW w:w="615" w:type="dxa"/>
            <w:shd w:val="clear" w:color="auto" w:fill="auto"/>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2259"/>
        </w:trPr>
        <w:tc>
          <w:tcPr>
            <w:tcW w:w="630" w:type="dxa"/>
            <w:shd w:val="clear" w:color="auto" w:fill="auto"/>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lastRenderedPageBreak/>
              <w:t>2</w:t>
            </w:r>
          </w:p>
        </w:tc>
        <w:tc>
          <w:tcPr>
            <w:tcW w:w="1935" w:type="dxa"/>
            <w:shd w:val="clear" w:color="auto" w:fill="auto"/>
            <w:vAlign w:val="center"/>
          </w:tcPr>
          <w:p w:rsidR="006E0957" w:rsidRPr="006E0957" w:rsidRDefault="006E0957" w:rsidP="006E0957">
            <w:pPr>
              <w:widowControl/>
              <w:jc w:val="center"/>
              <w:textAlignment w:val="center"/>
              <w:rPr>
                <w:rFonts w:ascii="仿宋_GB2312" w:eastAsia="仿宋_GB2312" w:hint="eastAsia"/>
                <w:color w:val="000000"/>
                <w:szCs w:val="21"/>
              </w:rPr>
            </w:pPr>
            <w:r w:rsidRPr="006E0957">
              <w:rPr>
                <w:rFonts w:ascii="仿宋_GB2312" w:eastAsia="仿宋_GB2312" w:hAnsi="宋体" w:cs="仿宋_GB2312" w:hint="eastAsia"/>
                <w:color w:val="000000"/>
                <w:kern w:val="0"/>
                <w:sz w:val="24"/>
                <w:lang w:bidi="ar"/>
              </w:rPr>
              <w:t>3700000215214</w:t>
            </w:r>
          </w:p>
        </w:tc>
        <w:tc>
          <w:tcPr>
            <w:tcW w:w="1650" w:type="dxa"/>
            <w:shd w:val="clear" w:color="auto" w:fill="auto"/>
            <w:vAlign w:val="center"/>
          </w:tcPr>
          <w:p w:rsidR="006E0957" w:rsidRPr="006E0957" w:rsidRDefault="006E0957" w:rsidP="006E0957">
            <w:pPr>
              <w:widowControl/>
              <w:textAlignment w:val="center"/>
              <w:rPr>
                <w:rFonts w:ascii="仿宋_GB2312" w:eastAsia="仿宋_GB2312"/>
                <w:color w:val="000000"/>
                <w:szCs w:val="21"/>
              </w:rPr>
            </w:pPr>
            <w:r w:rsidRPr="006E0957">
              <w:rPr>
                <w:rFonts w:ascii="仿宋_GB2312" w:eastAsia="仿宋_GB2312" w:hAnsi="宋体" w:cs="仿宋_GB2312"/>
                <w:color w:val="000000"/>
                <w:kern w:val="0"/>
                <w:sz w:val="24"/>
                <w:lang w:bidi="ar"/>
              </w:rPr>
              <w:t>对擅自改变已经建成并投入使用的建筑物、构筑物使用性质的处罚</w:t>
            </w:r>
          </w:p>
        </w:tc>
        <w:tc>
          <w:tcPr>
            <w:tcW w:w="9225" w:type="dxa"/>
            <w:shd w:val="clear" w:color="auto" w:fill="auto"/>
            <w:vAlign w:val="center"/>
          </w:tcPr>
          <w:p w:rsidR="006E0957" w:rsidRPr="006E0957" w:rsidRDefault="006E0957" w:rsidP="006E0957">
            <w:pPr>
              <w:widowControl/>
              <w:rPr>
                <w:rFonts w:ascii="仿宋_GB2312" w:eastAsia="仿宋_GB2312" w:hAnsi="宋体" w:cs="仿宋_GB2312"/>
                <w:color w:val="000000"/>
                <w:kern w:val="0"/>
                <w:sz w:val="24"/>
              </w:rPr>
            </w:pPr>
            <w:r w:rsidRPr="006E0957">
              <w:rPr>
                <w:rFonts w:ascii="仿宋_GB2312" w:eastAsia="仿宋_GB2312" w:hAnsi="宋体" w:cs="仿宋_GB2312"/>
                <w:color w:val="000000"/>
                <w:kern w:val="0"/>
                <w:sz w:val="24"/>
                <w:lang w:bidi="ar"/>
              </w:rPr>
              <w:t>《山东省城乡规划条例》第七十四条：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未经城乡规划主管部门批准，擅自改变已经建成并投入使用的建筑物、构筑物使用性质的，由城乡规划主管部门责令限期改正，处三万元以上十万元以下的罚款。</w:t>
            </w:r>
            <w:r w:rsidRPr="006E0957">
              <w:rPr>
                <w:rFonts w:ascii="仿宋_GB2312" w:eastAsia="仿宋_GB2312" w:hAnsi="宋体" w:cs="仿宋_GB2312"/>
                <w:color w:val="000000"/>
                <w:kern w:val="0"/>
                <w:sz w:val="24"/>
                <w:lang w:bidi="ar"/>
              </w:rPr>
              <w:t>”</w:t>
            </w:r>
          </w:p>
        </w:tc>
        <w:tc>
          <w:tcPr>
            <w:tcW w:w="1680" w:type="dxa"/>
            <w:shd w:val="clear" w:color="auto" w:fill="auto"/>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shd w:val="clear" w:color="auto" w:fill="auto"/>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1845"/>
        </w:trPr>
        <w:tc>
          <w:tcPr>
            <w:tcW w:w="630" w:type="dxa"/>
            <w:shd w:val="clear" w:color="auto" w:fill="auto"/>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3</w:t>
            </w:r>
          </w:p>
        </w:tc>
        <w:tc>
          <w:tcPr>
            <w:tcW w:w="1935" w:type="dxa"/>
            <w:shd w:val="clear" w:color="auto" w:fill="auto"/>
            <w:vAlign w:val="center"/>
          </w:tcPr>
          <w:p w:rsidR="006E0957" w:rsidRPr="006E0957" w:rsidRDefault="006E0957" w:rsidP="006E0957">
            <w:pPr>
              <w:widowControl/>
              <w:jc w:val="center"/>
              <w:textAlignment w:val="center"/>
              <w:rPr>
                <w:rFonts w:ascii="仿宋_GB2312" w:eastAsia="仿宋_GB2312" w:hint="eastAsia"/>
                <w:color w:val="000000"/>
                <w:szCs w:val="21"/>
              </w:rPr>
            </w:pPr>
            <w:r w:rsidRPr="006E0957">
              <w:rPr>
                <w:rFonts w:ascii="仿宋_GB2312" w:eastAsia="仿宋_GB2312" w:hAnsi="宋体" w:cs="仿宋_GB2312" w:hint="eastAsia"/>
                <w:color w:val="000000"/>
                <w:kern w:val="0"/>
                <w:sz w:val="24"/>
                <w:lang w:bidi="ar"/>
              </w:rPr>
              <w:t>3700000215215</w:t>
            </w:r>
          </w:p>
        </w:tc>
        <w:tc>
          <w:tcPr>
            <w:tcW w:w="1650" w:type="dxa"/>
            <w:shd w:val="clear" w:color="auto" w:fill="auto"/>
            <w:vAlign w:val="center"/>
          </w:tcPr>
          <w:p w:rsidR="006E0957" w:rsidRPr="006E0957" w:rsidRDefault="006E0957" w:rsidP="006E0957">
            <w:pPr>
              <w:widowControl/>
              <w:textAlignment w:val="center"/>
              <w:rPr>
                <w:rFonts w:ascii="仿宋_GB2312" w:eastAsia="仿宋_GB2312"/>
                <w:color w:val="000000"/>
                <w:szCs w:val="21"/>
              </w:rPr>
            </w:pPr>
            <w:r w:rsidRPr="006E0957">
              <w:rPr>
                <w:rFonts w:ascii="仿宋_GB2312" w:eastAsia="仿宋_GB2312" w:hAnsi="宋体" w:cs="仿宋_GB2312"/>
                <w:color w:val="000000"/>
                <w:kern w:val="0"/>
                <w:sz w:val="24"/>
                <w:lang w:bidi="ar"/>
              </w:rPr>
              <w:t>临时建设工程违法行为的处罚</w:t>
            </w:r>
          </w:p>
        </w:tc>
        <w:tc>
          <w:tcPr>
            <w:tcW w:w="9225" w:type="dxa"/>
            <w:shd w:val="clear" w:color="auto" w:fill="auto"/>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《中华人民共和国城乡规划法》第六十六条：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建设单位或者个人有下列行为之一的，由所在地城市、县人民政府城乡规划主管部门责令限期拆除，可以并处临时建设工程造价一倍以下的罚款：(</w:t>
            </w:r>
            <w:proofErr w:type="gramStart"/>
            <w:r w:rsidRPr="006E0957">
              <w:rPr>
                <w:rFonts w:ascii="仿宋_GB2312" w:eastAsia="仿宋_GB2312" w:hAnsi="宋体" w:cs="仿宋_GB2312"/>
                <w:color w:val="000000"/>
                <w:kern w:val="0"/>
                <w:sz w:val="24"/>
                <w:lang w:bidi="ar"/>
              </w:rPr>
              <w:t>一</w:t>
            </w:r>
            <w:proofErr w:type="gramEnd"/>
            <w:r w:rsidRPr="006E0957">
              <w:rPr>
                <w:rFonts w:ascii="仿宋_GB2312" w:eastAsia="仿宋_GB2312" w:hAnsi="宋体" w:cs="仿宋_GB2312"/>
                <w:color w:val="000000"/>
                <w:kern w:val="0"/>
                <w:sz w:val="24"/>
                <w:lang w:bidi="ar"/>
              </w:rPr>
              <w:t>)未经批准进行临时建设的；(二)未按照批准内容进行临时建设的；(三)临时建筑物、构筑物超过批准期限不拆除的。</w:t>
            </w:r>
            <w:r w:rsidRPr="006E0957">
              <w:rPr>
                <w:rFonts w:ascii="仿宋_GB2312" w:eastAsia="仿宋_GB2312" w:hAnsi="宋体" w:cs="仿宋_GB2312"/>
                <w:color w:val="000000"/>
                <w:kern w:val="0"/>
                <w:sz w:val="24"/>
                <w:lang w:bidi="ar"/>
              </w:rPr>
              <w:t>”</w:t>
            </w:r>
          </w:p>
        </w:tc>
        <w:tc>
          <w:tcPr>
            <w:tcW w:w="1680" w:type="dxa"/>
            <w:shd w:val="clear" w:color="auto" w:fill="auto"/>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shd w:val="clear" w:color="auto" w:fill="auto"/>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3815"/>
        </w:trPr>
        <w:tc>
          <w:tcPr>
            <w:tcW w:w="630" w:type="dxa"/>
            <w:shd w:val="clear" w:color="auto" w:fill="auto"/>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4</w:t>
            </w:r>
          </w:p>
        </w:tc>
        <w:tc>
          <w:tcPr>
            <w:tcW w:w="1935" w:type="dxa"/>
            <w:shd w:val="clear" w:color="auto" w:fill="auto"/>
            <w:vAlign w:val="center"/>
          </w:tcPr>
          <w:p w:rsidR="006E0957" w:rsidRPr="006E0957" w:rsidRDefault="006E0957" w:rsidP="006E0957">
            <w:pPr>
              <w:widowControl/>
              <w:jc w:val="center"/>
              <w:textAlignment w:val="center"/>
              <w:rPr>
                <w:rFonts w:ascii="仿宋_GB2312" w:eastAsia="仿宋_GB2312" w:hint="eastAsia"/>
                <w:color w:val="000000"/>
                <w:szCs w:val="21"/>
              </w:rPr>
            </w:pPr>
            <w:r w:rsidRPr="006E0957">
              <w:rPr>
                <w:rFonts w:ascii="仿宋_GB2312" w:eastAsia="仿宋_GB2312" w:hAnsi="宋体" w:cs="仿宋_GB2312" w:hint="eastAsia"/>
                <w:color w:val="000000"/>
                <w:kern w:val="0"/>
                <w:sz w:val="24"/>
                <w:lang w:bidi="ar"/>
              </w:rPr>
              <w:t>3700000217741</w:t>
            </w:r>
          </w:p>
        </w:tc>
        <w:tc>
          <w:tcPr>
            <w:tcW w:w="1650" w:type="dxa"/>
            <w:shd w:val="clear" w:color="auto" w:fill="auto"/>
            <w:vAlign w:val="center"/>
          </w:tcPr>
          <w:p w:rsidR="006E0957" w:rsidRPr="006E0957" w:rsidRDefault="006E0957" w:rsidP="006E0957">
            <w:pPr>
              <w:widowControl/>
              <w:textAlignment w:val="center"/>
              <w:rPr>
                <w:rFonts w:ascii="仿宋_GB2312" w:eastAsia="仿宋_GB2312"/>
                <w:color w:val="000000"/>
                <w:szCs w:val="21"/>
              </w:rPr>
            </w:pPr>
            <w:r w:rsidRPr="006E0957">
              <w:rPr>
                <w:rFonts w:ascii="仿宋_GB2312" w:eastAsia="仿宋_GB2312" w:hAnsi="宋体" w:cs="仿宋_GB2312"/>
                <w:color w:val="000000"/>
                <w:kern w:val="0"/>
                <w:sz w:val="24"/>
                <w:lang w:bidi="ar"/>
              </w:rPr>
              <w:t>对施工单位施工工地未设置硬质围挡，或者未采取覆盖、分段作业、择时施工、洒水抑尘、冲洗地面和车辆等有效防尘降尘措施的处罚</w:t>
            </w:r>
          </w:p>
        </w:tc>
        <w:tc>
          <w:tcPr>
            <w:tcW w:w="9225" w:type="dxa"/>
            <w:shd w:val="clear" w:color="auto" w:fill="auto"/>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《中华人民共和国大气污染防治法》第一百一十五条：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违反本法规定，施工单位有下列行为之一的，由县级以上人民政府住房城乡建设等主管部门按照职责责令改正，处一万元以上十万元以下的罚款；拒不改正的，责令停工整治：(</w:t>
            </w:r>
            <w:proofErr w:type="gramStart"/>
            <w:r w:rsidRPr="006E0957">
              <w:rPr>
                <w:rFonts w:ascii="仿宋_GB2312" w:eastAsia="仿宋_GB2312" w:hAnsi="宋体" w:cs="仿宋_GB2312"/>
                <w:color w:val="000000"/>
                <w:kern w:val="0"/>
                <w:sz w:val="24"/>
                <w:lang w:bidi="ar"/>
              </w:rPr>
              <w:t>一</w:t>
            </w:r>
            <w:proofErr w:type="gramEnd"/>
            <w:r w:rsidRPr="006E0957">
              <w:rPr>
                <w:rFonts w:ascii="仿宋_GB2312" w:eastAsia="仿宋_GB2312" w:hAnsi="宋体" w:cs="仿宋_GB2312"/>
                <w:color w:val="000000"/>
                <w:kern w:val="0"/>
                <w:sz w:val="24"/>
                <w:lang w:bidi="ar"/>
              </w:rPr>
              <w:t>)施工工地未设置硬质围挡，或者未采取覆盖、分段作业、择时施工、洒水抑尘、冲洗地面和车辆等有效防尘降尘措施的；(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r w:rsidRPr="006E0957">
              <w:rPr>
                <w:rFonts w:ascii="仿宋_GB2312" w:eastAsia="仿宋_GB2312" w:hAnsi="宋体" w:cs="仿宋_GB2312"/>
                <w:color w:val="000000"/>
                <w:kern w:val="0"/>
                <w:sz w:val="24"/>
                <w:lang w:bidi="ar"/>
              </w:rPr>
              <w:t>”</w:t>
            </w:r>
          </w:p>
        </w:tc>
        <w:tc>
          <w:tcPr>
            <w:tcW w:w="1680" w:type="dxa"/>
            <w:shd w:val="clear" w:color="auto" w:fill="auto"/>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shd w:val="clear" w:color="auto" w:fill="auto"/>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3246"/>
        </w:trPr>
        <w:tc>
          <w:tcPr>
            <w:tcW w:w="630" w:type="dxa"/>
            <w:shd w:val="clear" w:color="auto" w:fill="auto"/>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lastRenderedPageBreak/>
              <w:t>5</w:t>
            </w:r>
          </w:p>
        </w:tc>
        <w:tc>
          <w:tcPr>
            <w:tcW w:w="1935" w:type="dxa"/>
            <w:shd w:val="clear" w:color="auto" w:fill="auto"/>
            <w:vAlign w:val="center"/>
          </w:tcPr>
          <w:p w:rsidR="006E0957" w:rsidRPr="006E0957" w:rsidRDefault="006E0957" w:rsidP="006E0957">
            <w:pPr>
              <w:widowControl/>
              <w:jc w:val="center"/>
              <w:textAlignment w:val="center"/>
              <w:rPr>
                <w:rFonts w:ascii="仿宋_GB2312" w:eastAsia="仿宋_GB2312" w:hint="eastAsia"/>
                <w:color w:val="000000"/>
                <w:szCs w:val="21"/>
              </w:rPr>
            </w:pPr>
            <w:r w:rsidRPr="006E0957">
              <w:rPr>
                <w:rFonts w:ascii="仿宋_GB2312" w:eastAsia="仿宋_GB2312" w:hAnsi="宋体" w:cs="仿宋_GB2312" w:hint="eastAsia"/>
                <w:color w:val="000000"/>
                <w:kern w:val="0"/>
                <w:sz w:val="24"/>
                <w:lang w:bidi="ar"/>
              </w:rPr>
              <w:t>3700000217742</w:t>
            </w:r>
          </w:p>
        </w:tc>
        <w:tc>
          <w:tcPr>
            <w:tcW w:w="1650" w:type="dxa"/>
            <w:shd w:val="clear" w:color="auto" w:fill="auto"/>
            <w:vAlign w:val="center"/>
          </w:tcPr>
          <w:p w:rsidR="006E0957" w:rsidRPr="006E0957" w:rsidRDefault="006E0957" w:rsidP="006E0957">
            <w:pPr>
              <w:widowControl/>
              <w:textAlignment w:val="center"/>
              <w:rPr>
                <w:rFonts w:ascii="仿宋_GB2312" w:eastAsia="仿宋_GB2312"/>
                <w:color w:val="000000"/>
                <w:szCs w:val="21"/>
              </w:rPr>
            </w:pPr>
            <w:r w:rsidRPr="006E0957">
              <w:rPr>
                <w:rFonts w:ascii="仿宋_GB2312" w:eastAsia="仿宋_GB2312" w:hAnsi="宋体" w:cs="仿宋_GB2312"/>
                <w:color w:val="000000"/>
                <w:kern w:val="0"/>
                <w:sz w:val="24"/>
                <w:lang w:bidi="ar"/>
              </w:rPr>
              <w:t>对施工单位建筑土方、工程渣土、建筑垃圾未及时清运，或者未采用密闭式防尘网遮盖的处罚</w:t>
            </w:r>
          </w:p>
        </w:tc>
        <w:tc>
          <w:tcPr>
            <w:tcW w:w="9225" w:type="dxa"/>
            <w:shd w:val="clear" w:color="auto" w:fill="auto"/>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《中华人民共和国大气污染防治法》第一百一十五条：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违反本法规定，施工单位有下列行为之一的，由县级以上人民政府住房城乡建设等主管部门按照职责责令改正，处一万元以上十万元以下的罚款；拒不改正的，责令停工整治：(</w:t>
            </w:r>
            <w:proofErr w:type="gramStart"/>
            <w:r w:rsidRPr="006E0957">
              <w:rPr>
                <w:rFonts w:ascii="仿宋_GB2312" w:eastAsia="仿宋_GB2312" w:hAnsi="宋体" w:cs="仿宋_GB2312"/>
                <w:color w:val="000000"/>
                <w:kern w:val="0"/>
                <w:sz w:val="24"/>
                <w:lang w:bidi="ar"/>
              </w:rPr>
              <w:t>一</w:t>
            </w:r>
            <w:proofErr w:type="gramEnd"/>
            <w:r w:rsidRPr="006E0957">
              <w:rPr>
                <w:rFonts w:ascii="仿宋_GB2312" w:eastAsia="仿宋_GB2312" w:hAnsi="宋体" w:cs="仿宋_GB2312"/>
                <w:color w:val="000000"/>
                <w:kern w:val="0"/>
                <w:sz w:val="24"/>
                <w:lang w:bidi="ar"/>
              </w:rPr>
              <w:t>)施工工地未设置硬质围挡，或者未采取覆盖、分段作业、择时施工、洒水抑尘、冲洗地面和车辆等有效防尘降尘措施的；(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r w:rsidRPr="006E0957">
              <w:rPr>
                <w:rFonts w:ascii="仿宋_GB2312" w:eastAsia="仿宋_GB2312" w:hAnsi="宋体" w:cs="仿宋_GB2312"/>
                <w:color w:val="000000"/>
                <w:kern w:val="0"/>
                <w:sz w:val="24"/>
                <w:lang w:bidi="ar"/>
              </w:rPr>
              <w:t>”</w:t>
            </w:r>
          </w:p>
        </w:tc>
        <w:tc>
          <w:tcPr>
            <w:tcW w:w="1680" w:type="dxa"/>
            <w:shd w:val="clear" w:color="auto" w:fill="auto"/>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shd w:val="clear" w:color="auto" w:fill="auto"/>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4822"/>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6</w:t>
            </w:r>
          </w:p>
        </w:tc>
        <w:tc>
          <w:tcPr>
            <w:tcW w:w="1935" w:type="dxa"/>
            <w:shd w:val="clear" w:color="auto" w:fill="auto"/>
            <w:vAlign w:val="center"/>
          </w:tcPr>
          <w:p w:rsidR="006E0957" w:rsidRPr="006E0957" w:rsidRDefault="006E0957" w:rsidP="006E0957">
            <w:pPr>
              <w:widowControl/>
              <w:jc w:val="center"/>
              <w:textAlignment w:val="center"/>
              <w:rPr>
                <w:rFonts w:ascii="仿宋_GB2312" w:eastAsia="仿宋_GB2312" w:hint="eastAsia"/>
                <w:color w:val="000000"/>
                <w:szCs w:val="21"/>
              </w:rPr>
            </w:pPr>
            <w:r w:rsidRPr="006E0957">
              <w:rPr>
                <w:rFonts w:ascii="仿宋_GB2312" w:eastAsia="仿宋_GB2312" w:hAnsi="宋体" w:cs="仿宋_GB2312" w:hint="eastAsia"/>
                <w:color w:val="000000"/>
                <w:kern w:val="0"/>
                <w:sz w:val="24"/>
                <w:lang w:bidi="ar"/>
              </w:rPr>
              <w:t>3700000217743</w:t>
            </w:r>
          </w:p>
        </w:tc>
        <w:tc>
          <w:tcPr>
            <w:tcW w:w="1650" w:type="dxa"/>
            <w:shd w:val="clear" w:color="auto" w:fill="auto"/>
            <w:vAlign w:val="center"/>
          </w:tcPr>
          <w:p w:rsidR="006E0957" w:rsidRPr="006E0957" w:rsidRDefault="006E0957" w:rsidP="006E0957">
            <w:pPr>
              <w:widowControl/>
              <w:textAlignment w:val="center"/>
              <w:rPr>
                <w:rFonts w:ascii="仿宋_GB2312" w:eastAsia="仿宋_GB2312"/>
                <w:color w:val="000000"/>
                <w:szCs w:val="21"/>
              </w:rPr>
            </w:pPr>
            <w:r w:rsidRPr="006E0957">
              <w:rPr>
                <w:rFonts w:ascii="仿宋_GB2312" w:eastAsia="仿宋_GB2312" w:hAnsi="宋体" w:cs="仿宋_GB2312"/>
                <w:color w:val="000000"/>
                <w:kern w:val="0"/>
                <w:sz w:val="24"/>
                <w:lang w:bidi="ar"/>
              </w:rPr>
              <w:t>对建设单位未对暂时不能开工的建设用地的裸露地面进行覆盖，或者未对超过三个月不能开工的建设用地的裸露地面进行绿化、铺装或者遮盖的处罚</w:t>
            </w:r>
          </w:p>
        </w:tc>
        <w:tc>
          <w:tcPr>
            <w:tcW w:w="9225" w:type="dxa"/>
            <w:shd w:val="clear" w:color="auto" w:fill="auto"/>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《中华人民共和国大气污染防治法》第一百一十五条：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违反本法规定，施工单位有下列行为之一的，由县级以上人民政府住房城乡建设等主管部门按照职责责令改正，处一万元以上十万元以下的罚款；拒不改正的，责令停工整治：(</w:t>
            </w:r>
            <w:proofErr w:type="gramStart"/>
            <w:r w:rsidRPr="006E0957">
              <w:rPr>
                <w:rFonts w:ascii="仿宋_GB2312" w:eastAsia="仿宋_GB2312" w:hAnsi="宋体" w:cs="仿宋_GB2312"/>
                <w:color w:val="000000"/>
                <w:kern w:val="0"/>
                <w:sz w:val="24"/>
                <w:lang w:bidi="ar"/>
              </w:rPr>
              <w:t>一</w:t>
            </w:r>
            <w:proofErr w:type="gramEnd"/>
            <w:r w:rsidRPr="006E0957">
              <w:rPr>
                <w:rFonts w:ascii="仿宋_GB2312" w:eastAsia="仿宋_GB2312" w:hAnsi="宋体" w:cs="仿宋_GB2312"/>
                <w:color w:val="000000"/>
                <w:kern w:val="0"/>
                <w:sz w:val="24"/>
                <w:lang w:bidi="ar"/>
              </w:rPr>
              <w:t>)施工工地未设置硬质围挡，或者未采取覆盖、分段作业、择时施工、洒水抑尘、冲洗地面和车辆等有效防尘降尘措施的；(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w:t>
            </w:r>
            <w:r w:rsidRPr="006E0957">
              <w:rPr>
                <w:rFonts w:ascii="仿宋_GB2312" w:eastAsia="仿宋_GB2312" w:hAnsi="宋体" w:cs="仿宋_GB2312" w:hint="eastAsia"/>
                <w:color w:val="000000"/>
                <w:kern w:val="0"/>
                <w:sz w:val="24"/>
                <w:lang w:bidi="ar"/>
              </w:rPr>
              <w:t>罚</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hint="eastAsia"/>
                <w:color w:val="000000"/>
                <w:kern w:val="0"/>
                <w:sz w:val="24"/>
                <w:lang w:bidi="ar"/>
              </w:rPr>
              <w:t>”</w:t>
            </w:r>
          </w:p>
        </w:tc>
        <w:tc>
          <w:tcPr>
            <w:tcW w:w="1680" w:type="dxa"/>
            <w:shd w:val="clear" w:color="auto" w:fill="auto"/>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shd w:val="clear" w:color="auto" w:fill="auto"/>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5655"/>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lastRenderedPageBreak/>
              <w:t>7</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3700000217809</w:t>
            </w:r>
          </w:p>
        </w:tc>
        <w:tc>
          <w:tcPr>
            <w:tcW w:w="1650"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对损坏城市树木花草；擅自砍伐城市树木；砍伐、擅自迁移古树名</w:t>
            </w:r>
            <w:proofErr w:type="gramStart"/>
            <w:r w:rsidRPr="006E0957">
              <w:rPr>
                <w:rFonts w:ascii="仿宋_GB2312" w:eastAsia="仿宋_GB2312" w:hAnsi="宋体" w:cs="仿宋_GB2312"/>
                <w:color w:val="000000"/>
                <w:kern w:val="0"/>
                <w:sz w:val="24"/>
                <w:lang w:bidi="ar"/>
              </w:rPr>
              <w:t>木或者</w:t>
            </w:r>
            <w:proofErr w:type="gramEnd"/>
            <w:r w:rsidRPr="006E0957">
              <w:rPr>
                <w:rFonts w:ascii="仿宋_GB2312" w:eastAsia="仿宋_GB2312" w:hAnsi="宋体" w:cs="仿宋_GB2312"/>
                <w:color w:val="000000"/>
                <w:kern w:val="0"/>
                <w:sz w:val="24"/>
                <w:lang w:bidi="ar"/>
              </w:rPr>
              <w:t>因养护不善致使古树名木受到损伤或者死亡；损坏城市绿化设施的处罚</w:t>
            </w:r>
          </w:p>
        </w:tc>
        <w:tc>
          <w:tcPr>
            <w:tcW w:w="9225" w:type="dxa"/>
            <w:vAlign w:val="center"/>
          </w:tcPr>
          <w:p w:rsidR="006E0957" w:rsidRPr="006E0957" w:rsidRDefault="006E0957" w:rsidP="006E0957">
            <w:pPr>
              <w:widowControl/>
              <w:rPr>
                <w:rFonts w:ascii="仿宋_GB2312" w:eastAsia="仿宋_GB2312" w:hAnsi="宋体" w:cs="仿宋_GB2312"/>
                <w:color w:val="000000"/>
                <w:kern w:val="0"/>
                <w:sz w:val="24"/>
              </w:rPr>
            </w:pPr>
            <w:r w:rsidRPr="006E0957">
              <w:rPr>
                <w:rFonts w:ascii="仿宋_GB2312" w:eastAsia="仿宋_GB2312" w:hAnsi="宋体" w:cs="仿宋_GB2312"/>
                <w:color w:val="000000"/>
                <w:kern w:val="0"/>
                <w:sz w:val="24"/>
                <w:lang w:bidi="ar"/>
              </w:rPr>
              <w:t>1.《城市绿化条例》第二十六条：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roofErr w:type="gramStart"/>
            <w:r w:rsidRPr="006E0957">
              <w:rPr>
                <w:rFonts w:ascii="仿宋_GB2312" w:eastAsia="仿宋_GB2312" w:hAnsi="宋体" w:cs="仿宋_GB2312"/>
                <w:color w:val="000000"/>
                <w:kern w:val="0"/>
                <w:sz w:val="24"/>
                <w:lang w:bidi="ar"/>
              </w:rPr>
              <w:t>一</w:t>
            </w:r>
            <w:proofErr w:type="gramEnd"/>
            <w:r w:rsidRPr="006E0957">
              <w:rPr>
                <w:rFonts w:ascii="仿宋_GB2312" w:eastAsia="仿宋_GB2312" w:hAnsi="宋体" w:cs="仿宋_GB2312"/>
                <w:color w:val="000000"/>
                <w:kern w:val="0"/>
                <w:sz w:val="24"/>
                <w:lang w:bidi="ar"/>
              </w:rPr>
              <w:t>)损坏城市树木花草的；(二)擅自砍伐城市树木的；(三)砍伐、擅自迁移古树名木或者因养护不善致使古树名木受到损伤或者死亡的；(四)损坏城市绿化设施的。</w:t>
            </w:r>
            <w:r w:rsidRPr="006E0957">
              <w:rPr>
                <w:rFonts w:ascii="仿宋_GB2312" w:eastAsia="仿宋_GB2312" w:hAnsi="宋体" w:cs="仿宋_GB2312"/>
                <w:color w:val="000000"/>
                <w:kern w:val="0"/>
                <w:sz w:val="24"/>
                <w:lang w:bidi="ar"/>
              </w:rPr>
              <w:t>”</w:t>
            </w:r>
          </w:p>
          <w:p w:rsidR="006E0957" w:rsidRPr="006E0957" w:rsidRDefault="006E0957" w:rsidP="006E0957">
            <w:pPr>
              <w:widowControl/>
              <w:rPr>
                <w:rFonts w:ascii="仿宋_GB2312" w:eastAsia="仿宋_GB2312" w:hAnsi="宋体" w:cs="仿宋_GB2312"/>
                <w:color w:val="000000"/>
                <w:kern w:val="0"/>
                <w:sz w:val="24"/>
              </w:rPr>
            </w:pPr>
            <w:r w:rsidRPr="006E0957">
              <w:rPr>
                <w:rFonts w:ascii="仿宋_GB2312" w:eastAsia="仿宋_GB2312" w:hAnsi="宋体" w:cs="仿宋_GB2312"/>
                <w:color w:val="000000"/>
                <w:kern w:val="0"/>
                <w:sz w:val="24"/>
                <w:lang w:bidi="ar"/>
              </w:rPr>
              <w:t>2.《山东省城市绿化管理办法》第二十五条：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办法规定，有下列行为之一的，由城市绿化行政主管部门或其授权的单位责令停止侵害，可以并处罚款；造成损失的，应当负责赔偿；应当给予治安管理处罚的，由公安机关依法处理；构成犯罪的，依法追究刑事责任：(</w:t>
            </w:r>
            <w:proofErr w:type="gramStart"/>
            <w:r w:rsidRPr="006E0957">
              <w:rPr>
                <w:rFonts w:ascii="仿宋_GB2312" w:eastAsia="仿宋_GB2312" w:hAnsi="宋体" w:cs="仿宋_GB2312"/>
                <w:color w:val="000000"/>
                <w:kern w:val="0"/>
                <w:sz w:val="24"/>
                <w:lang w:bidi="ar"/>
              </w:rPr>
              <w:t>一</w:t>
            </w:r>
            <w:proofErr w:type="gramEnd"/>
            <w:r w:rsidRPr="006E0957">
              <w:rPr>
                <w:rFonts w:ascii="仿宋_GB2312" w:eastAsia="仿宋_GB2312" w:hAnsi="宋体" w:cs="仿宋_GB2312"/>
                <w:color w:val="000000"/>
                <w:kern w:val="0"/>
                <w:sz w:val="24"/>
                <w:lang w:bidi="ar"/>
              </w:rPr>
              <w:t>)损坏树木花草的，处以赔偿费1至3倍的罚款；(二)擅自修剪树木的，处以200元以上1000元以下的罚款；因擅自修剪造成树木死亡的，处以树木赔偿费3至5倍的罚款；(三)擅自砍伐树木的，处以树木赔偿费3至5倍的罚款；(四)砍伐、擅自移植古树名木或者因养护不善致使古树名木受到损伤或死亡的，处以每株1万元以上3万元以下的罚款；(五)损坏绿化设施的，处以赔偿费1至3倍的罚款。</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不含古树名</w:t>
            </w:r>
            <w:proofErr w:type="gramStart"/>
            <w:r w:rsidRPr="006E0957">
              <w:rPr>
                <w:rFonts w:ascii="仿宋_GB2312" w:eastAsia="仿宋_GB2312" w:hAnsi="宋体" w:cs="仿宋_GB2312"/>
                <w:color w:val="000000"/>
                <w:kern w:val="0"/>
                <w:sz w:val="24"/>
                <w:lang w:bidi="ar"/>
              </w:rPr>
              <w:t>木相关</w:t>
            </w:r>
            <w:proofErr w:type="gramEnd"/>
            <w:r w:rsidRPr="006E0957">
              <w:rPr>
                <w:rFonts w:ascii="仿宋_GB2312" w:eastAsia="仿宋_GB2312" w:hAnsi="宋体" w:cs="仿宋_GB2312"/>
                <w:color w:val="000000"/>
                <w:kern w:val="0"/>
                <w:sz w:val="24"/>
                <w:lang w:bidi="ar"/>
              </w:rPr>
              <w:t xml:space="preserve">处罚事项 </w:t>
            </w:r>
          </w:p>
        </w:tc>
      </w:tr>
      <w:tr w:rsidR="006E0957" w:rsidRPr="006E0957" w:rsidTr="006C26F1">
        <w:trPr>
          <w:trHeight w:val="2256"/>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8</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3700000217810</w:t>
            </w:r>
          </w:p>
        </w:tc>
        <w:tc>
          <w:tcPr>
            <w:tcW w:w="1650"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对未经同意擅自占用城市绿化用地的处罚</w:t>
            </w:r>
          </w:p>
        </w:tc>
        <w:tc>
          <w:tcPr>
            <w:tcW w:w="9225" w:type="dxa"/>
            <w:vAlign w:val="center"/>
          </w:tcPr>
          <w:p w:rsidR="006E0957" w:rsidRPr="006E0957" w:rsidRDefault="006E0957" w:rsidP="006E0957">
            <w:pPr>
              <w:widowControl/>
              <w:rPr>
                <w:rFonts w:ascii="仿宋_GB2312" w:eastAsia="仿宋_GB2312" w:hAnsi="宋体" w:cs="仿宋_GB2312"/>
                <w:color w:val="000000"/>
                <w:kern w:val="0"/>
                <w:sz w:val="24"/>
              </w:rPr>
            </w:pPr>
            <w:r w:rsidRPr="006E0957">
              <w:rPr>
                <w:rFonts w:ascii="仿宋_GB2312" w:eastAsia="仿宋_GB2312" w:hAnsi="宋体" w:cs="仿宋_GB2312"/>
                <w:color w:val="000000"/>
                <w:kern w:val="0"/>
                <w:sz w:val="24"/>
                <w:lang w:bidi="ar"/>
              </w:rPr>
              <w:t>1.《城市绿化条例》第二十七条：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未经同意擅自占用城市绿化用地的，由城市人民政府城市绿化行政主管部门责令限期退还、恢复原状，可以并处罚款；造成损失的，应当负赔偿责任。</w:t>
            </w:r>
          </w:p>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2.《山东省城市绿化管理办法》第二十六条：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未经批准，擅自占用城市绿化用地的，由城市绿化行政主管部门责令限期退还、恢复原状，并可处1万元以上10万元以下的罚款；造成损失的，应当承担赔偿责任。</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8080"/>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lastRenderedPageBreak/>
              <w:t>9</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3700000217813</w:t>
            </w:r>
          </w:p>
        </w:tc>
        <w:tc>
          <w:tcPr>
            <w:tcW w:w="1650"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对在城市照明设施上</w:t>
            </w:r>
            <w:proofErr w:type="gramStart"/>
            <w:r w:rsidRPr="006E0957">
              <w:rPr>
                <w:rFonts w:ascii="仿宋_GB2312" w:eastAsia="仿宋_GB2312" w:hAnsi="宋体" w:cs="仿宋_GB2312"/>
                <w:color w:val="000000"/>
                <w:kern w:val="0"/>
                <w:sz w:val="24"/>
                <w:lang w:bidi="ar"/>
              </w:rPr>
              <w:t>刻划</w:t>
            </w:r>
            <w:proofErr w:type="gramEnd"/>
            <w:r w:rsidRPr="006E0957">
              <w:rPr>
                <w:rFonts w:ascii="仿宋_GB2312" w:eastAsia="仿宋_GB2312" w:hAnsi="宋体" w:cs="仿宋_GB2312"/>
                <w:color w:val="000000"/>
                <w:kern w:val="0"/>
                <w:sz w:val="24"/>
                <w:lang w:bidi="ar"/>
              </w:rPr>
              <w:t>、涂污的；在城市照明设施安全距离内，擅自植树、挖坑取土或者设置其他物体，或者倾倒含酸、碱、盐等腐蚀物或者具有腐蚀性的废渣、废液的；擅自在城市照明设施上张贴、悬挂、设置宣传品、广告等违法行为的处罚</w:t>
            </w:r>
          </w:p>
        </w:tc>
        <w:tc>
          <w:tcPr>
            <w:tcW w:w="9225"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《城市照明管理规定》第二十八条：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任何单位和个人都应当保护城市照明设施，不得实施下列行为：(</w:t>
            </w:r>
            <w:proofErr w:type="gramStart"/>
            <w:r w:rsidRPr="006E0957">
              <w:rPr>
                <w:rFonts w:ascii="仿宋_GB2312" w:eastAsia="仿宋_GB2312" w:hAnsi="宋体" w:cs="仿宋_GB2312"/>
                <w:color w:val="000000"/>
                <w:kern w:val="0"/>
                <w:sz w:val="24"/>
                <w:lang w:bidi="ar"/>
              </w:rPr>
              <w:t>一</w:t>
            </w:r>
            <w:proofErr w:type="gramEnd"/>
            <w:r w:rsidRPr="006E0957">
              <w:rPr>
                <w:rFonts w:ascii="仿宋_GB2312" w:eastAsia="仿宋_GB2312" w:hAnsi="宋体" w:cs="仿宋_GB2312"/>
                <w:color w:val="000000"/>
                <w:kern w:val="0"/>
                <w:sz w:val="24"/>
                <w:lang w:bidi="ar"/>
              </w:rPr>
              <w:t>)在城市照明设施上</w:t>
            </w:r>
            <w:proofErr w:type="gramStart"/>
            <w:r w:rsidRPr="006E0957">
              <w:rPr>
                <w:rFonts w:ascii="仿宋_GB2312" w:eastAsia="仿宋_GB2312" w:hAnsi="宋体" w:cs="仿宋_GB2312"/>
                <w:color w:val="000000"/>
                <w:kern w:val="0"/>
                <w:sz w:val="24"/>
                <w:lang w:bidi="ar"/>
              </w:rPr>
              <w:t>刻划</w:t>
            </w:r>
            <w:proofErr w:type="gramEnd"/>
            <w:r w:rsidRPr="006E0957">
              <w:rPr>
                <w:rFonts w:ascii="仿宋_GB2312" w:eastAsia="仿宋_GB2312" w:hAnsi="宋体" w:cs="仿宋_GB2312"/>
                <w:color w:val="000000"/>
                <w:kern w:val="0"/>
                <w:sz w:val="24"/>
                <w:lang w:bidi="ar"/>
              </w:rPr>
              <w:t>、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第三十二条：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违反本规定，有第二十八条规定行为之一的，由城市照明主管部门责令限期改正，对个人处以200元以上1000元以下的罚款；对单位处以1000元以上3万元以下的罚款；造成损失的，依法赔偿损失。</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8300"/>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lastRenderedPageBreak/>
              <w:t>10</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3700000217814</w:t>
            </w:r>
          </w:p>
        </w:tc>
        <w:tc>
          <w:tcPr>
            <w:tcW w:w="1650"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占用城市主要道路作为集贸市场和停车场及摆摊设点的；擅自挖掘城市道路的，或者经批准挖掘城市道路后，未及时清理现场并恢复城市道路原状的；未对设置在城市道路上的各种管线的检查井、箱盖及城市道路附属设施出现的破损、移位或者丢失及时修复、正位或者补缺等违法行为的处罚</w:t>
            </w:r>
          </w:p>
        </w:tc>
        <w:tc>
          <w:tcPr>
            <w:tcW w:w="9225"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《山东省城市建设管理条例》第三十九条：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条例规定，有下列行为之一的，由城市建设主管部门或者其他有关部门责令其限期改正，并处以一千元以上二万元以下罚款；对直接负责的主管人员和其他直接责任人员，由其所在单位或者上级主管机关给予处分；造成损失的，应当依法承担赔偿责任：(</w:t>
            </w:r>
            <w:proofErr w:type="gramStart"/>
            <w:r w:rsidRPr="006E0957">
              <w:rPr>
                <w:rFonts w:ascii="仿宋_GB2312" w:eastAsia="仿宋_GB2312" w:hAnsi="宋体" w:cs="仿宋_GB2312"/>
                <w:color w:val="000000"/>
                <w:kern w:val="0"/>
                <w:sz w:val="24"/>
                <w:lang w:bidi="ar"/>
              </w:rPr>
              <w:t>一</w:t>
            </w:r>
            <w:proofErr w:type="gramEnd"/>
            <w:r w:rsidRPr="006E0957">
              <w:rPr>
                <w:rFonts w:ascii="仿宋_GB2312" w:eastAsia="仿宋_GB2312" w:hAnsi="宋体" w:cs="仿宋_GB2312"/>
                <w:color w:val="000000"/>
                <w:kern w:val="0"/>
                <w:sz w:val="24"/>
                <w:lang w:bidi="ar"/>
              </w:rPr>
              <w:t>)占用城市主要道路作为集贸市</w:t>
            </w:r>
            <w:r w:rsidRPr="006E0957">
              <w:rPr>
                <w:rFonts w:ascii="仿宋_GB2312" w:eastAsia="仿宋_GB2312" w:hAnsi="宋体" w:cs="仿宋_GB2312" w:hint="eastAsia"/>
                <w:color w:val="000000"/>
                <w:kern w:val="0"/>
                <w:sz w:val="24"/>
                <w:lang w:bidi="ar"/>
              </w:rPr>
              <w:t>场</w:t>
            </w:r>
            <w:r w:rsidRPr="006E0957">
              <w:rPr>
                <w:rFonts w:ascii="仿宋_GB2312" w:eastAsia="仿宋_GB2312" w:hAnsi="宋体" w:cs="仿宋_GB2312"/>
                <w:color w:val="000000"/>
                <w:kern w:val="0"/>
                <w:sz w:val="24"/>
                <w:lang w:bidi="ar"/>
              </w:rPr>
              <w:t>和停车场及摆摊设点的；(二)擅自挖掘城市道路的，或者经批准</w:t>
            </w:r>
            <w:r w:rsidRPr="006E0957">
              <w:rPr>
                <w:rFonts w:ascii="仿宋_GB2312" w:eastAsia="仿宋_GB2312" w:hAnsi="宋体" w:cs="仿宋_GB2312" w:hint="eastAsia"/>
                <w:color w:val="000000"/>
                <w:kern w:val="0"/>
                <w:sz w:val="24"/>
                <w:lang w:bidi="ar"/>
              </w:rPr>
              <w:t>挖掘城市道路后</w:t>
            </w:r>
            <w:r w:rsidRPr="006E0957">
              <w:rPr>
                <w:rFonts w:ascii="仿宋_GB2312" w:eastAsia="仿宋_GB2312" w:hAnsi="宋体" w:cs="仿宋_GB2312"/>
                <w:color w:val="000000"/>
                <w:kern w:val="0"/>
                <w:sz w:val="24"/>
                <w:lang w:bidi="ar"/>
              </w:rPr>
              <w:t>，未及时清理现场并恢复城市道路原状的；(三)未对设置在城市道路上的各种管线的检查井、箱盖及城市道路附属设施出现的破损、移位或者丢失及时修复、正位或者补缺的；(四)在集中供热区域内擅自建设分散供热设施的；(五)在公共供水管道上直接装泵抽水的；(六)擅自在城市供水、排水、供气、供热管道及设施安全距离范围内修筑建筑物、构筑物和堆放物品的。</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551AC3">
        <w:trPr>
          <w:trHeight w:val="1978"/>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lastRenderedPageBreak/>
              <w:t>11</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3700000217816</w:t>
            </w:r>
          </w:p>
        </w:tc>
        <w:tc>
          <w:tcPr>
            <w:tcW w:w="1650"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对乱堆、乱倒建筑垃圾的处罚</w:t>
            </w:r>
          </w:p>
        </w:tc>
        <w:tc>
          <w:tcPr>
            <w:tcW w:w="9225" w:type="dxa"/>
            <w:vAlign w:val="center"/>
          </w:tcPr>
          <w:p w:rsidR="006E0957" w:rsidRPr="006E0957" w:rsidRDefault="006E0957" w:rsidP="006E0957">
            <w:pPr>
              <w:widowControl/>
              <w:rPr>
                <w:rFonts w:ascii="仿宋_GB2312" w:eastAsia="仿宋_GB2312" w:hAnsi="宋体" w:cs="仿宋_GB2312"/>
                <w:color w:val="000000"/>
                <w:kern w:val="0"/>
                <w:sz w:val="24"/>
              </w:rPr>
            </w:pPr>
            <w:r w:rsidRPr="006E0957">
              <w:rPr>
                <w:rFonts w:ascii="仿宋_GB2312" w:eastAsia="仿宋_GB2312" w:hAnsi="宋体" w:cs="仿宋_GB2312"/>
                <w:color w:val="000000"/>
                <w:kern w:val="0"/>
                <w:sz w:val="24"/>
                <w:lang w:bidi="ar"/>
              </w:rPr>
              <w:t>《山东省城市建设管理条例》第三十四条：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城市规划区内的建设单位和个人必须按城市建设主管部门的规定，将建筑垃圾清运到规定的垃圾处置场。禁止乱堆、乱倒建筑垃圾。在城市规划区内运行的装运液体、散装货物的车辆，必须按规定密封、包扎、覆盖，避免泄漏、遗撒。</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第四十一条：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违反本条例第三十四条第一款规定，乱堆、乱倒建筑垃圾的，由城市建设主管部门责令其限期清除，并按所堆、所倒垃圾每立方米处以五十元罚款。</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2365"/>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12</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3700000217817</w:t>
            </w:r>
          </w:p>
        </w:tc>
        <w:tc>
          <w:tcPr>
            <w:tcW w:w="1650"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对擅自占用或者毁坏市政公用设施、环卫设施、园林绿地等的处罚</w:t>
            </w:r>
          </w:p>
        </w:tc>
        <w:tc>
          <w:tcPr>
            <w:tcW w:w="9225"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《山东省城市建设管理条例》第四十二条：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条例规定，擅自占用或者毁坏市政公用设施、环卫设施、园林绿地等的，由城市建设主管部门责令其限期退还，恢复原状，并处以一万元以上十万元以下罚款；对直接负责的主管人员和其他直接责任人员，由其所在单位或者上级主管机关给予处分。造成损失的，应当依法承担赔偿责任。构成犯罪的，依法追究刑事责任；尚不构成犯罪，应当给予治安管理处罚的，依照《中华人民共和国治安管理处罚法》的规定予以处罚。</w:t>
            </w:r>
            <w:r w:rsidRPr="006E0957">
              <w:rPr>
                <w:rFonts w:ascii="仿宋_GB2312" w:eastAsia="仿宋_GB2312" w:hAnsi="宋体" w:cs="仿宋_GB2312" w:hint="eastAsia"/>
                <w:color w:val="000000"/>
                <w:kern w:val="0"/>
                <w:sz w:val="24"/>
                <w:lang w:bidi="ar"/>
              </w:rPr>
              <w:t>”</w:t>
            </w:r>
          </w:p>
        </w:tc>
        <w:tc>
          <w:tcPr>
            <w:tcW w:w="1680"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3640"/>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13</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3700000217822</w:t>
            </w:r>
          </w:p>
        </w:tc>
        <w:tc>
          <w:tcPr>
            <w:tcW w:w="1650"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对在城市绿地范围内进行拦河截溪、取土采石、设置垃圾堆场、排放污水以及其他对城市生态环境造成破坏活动的处罚</w:t>
            </w:r>
          </w:p>
        </w:tc>
        <w:tc>
          <w:tcPr>
            <w:tcW w:w="922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《城市绿线管理办法》第十七条：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违反本办法规定，在城市绿地范围内进行拦河截溪、取土采石、设置垃圾堆场、排放污水以及其他对城市生态环境造成破坏活动的，由城市园林绿化行政主管部门责令改正，并处一万元以上三万元以下的罚款。</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2112"/>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lastRenderedPageBreak/>
              <w:t>14</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3700000217824</w:t>
            </w:r>
          </w:p>
        </w:tc>
        <w:tc>
          <w:tcPr>
            <w:tcW w:w="1650"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对擅自在城市桥梁上架设各类管线、设置广告等辅助物的处罚</w:t>
            </w:r>
          </w:p>
        </w:tc>
        <w:tc>
          <w:tcPr>
            <w:tcW w:w="9225"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《城市桥梁检测和养护维修管理办法》第二十六条：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单位或者个人擅自在城市桥梁上架设各类管线、设置广告等辅助物的，由城市人民政府市政工程设施行政主管部门责令限期改正，并可处2万元以下的罚款；</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3691"/>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15</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3700000217838</w:t>
            </w:r>
          </w:p>
        </w:tc>
        <w:tc>
          <w:tcPr>
            <w:tcW w:w="1650"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对随地吐痰、便溺、乱扔果皮、纸屑和烟头等废弃物的；在城市建筑物、设施以及树木上涂写、刻画或者未经批准张挂、张贴宣传品等违法行为的处罚</w:t>
            </w:r>
          </w:p>
        </w:tc>
        <w:tc>
          <w:tcPr>
            <w:tcW w:w="9225"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《城市市容和环境卫生管理条例》第三十四条：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有下列行为之一者，城市人民政府市容环境卫生行政主管部门或者其委托的单位除责令其纠正违法行为、采取补救措施外，可以并处警告、罚款：(</w:t>
            </w:r>
            <w:proofErr w:type="gramStart"/>
            <w:r w:rsidRPr="006E0957">
              <w:rPr>
                <w:rFonts w:ascii="仿宋_GB2312" w:eastAsia="仿宋_GB2312" w:hAnsi="宋体" w:cs="仿宋_GB2312"/>
                <w:color w:val="000000"/>
                <w:kern w:val="0"/>
                <w:sz w:val="24"/>
                <w:lang w:bidi="ar"/>
              </w:rPr>
              <w:t>一</w:t>
            </w:r>
            <w:proofErr w:type="gramEnd"/>
            <w:r w:rsidRPr="006E0957">
              <w:rPr>
                <w:rFonts w:ascii="仿宋_GB2312" w:eastAsia="仿宋_GB2312" w:hAnsi="宋体" w:cs="仿宋_GB2312"/>
                <w:color w:val="000000"/>
                <w:kern w:val="0"/>
                <w:sz w:val="24"/>
                <w:lang w:bidi="ar"/>
              </w:rPr>
              <w:t>)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2351"/>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16</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3700000217839</w:t>
            </w:r>
          </w:p>
        </w:tc>
        <w:tc>
          <w:tcPr>
            <w:tcW w:w="1650"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对未经批准擅自饲养家畜家禽影响市容和环境卫生的处罚</w:t>
            </w:r>
          </w:p>
        </w:tc>
        <w:tc>
          <w:tcPr>
            <w:tcW w:w="9225" w:type="dxa"/>
            <w:vAlign w:val="center"/>
          </w:tcPr>
          <w:p w:rsidR="006E0957" w:rsidRPr="006E0957" w:rsidRDefault="006E0957" w:rsidP="006E0957">
            <w:pPr>
              <w:widowControl/>
              <w:rPr>
                <w:rFonts w:ascii="仿宋_GB2312" w:eastAsia="仿宋_GB2312" w:hAnsi="宋体" w:cs="仿宋_GB2312"/>
                <w:color w:val="000000"/>
                <w:kern w:val="0"/>
                <w:sz w:val="24"/>
              </w:rPr>
            </w:pPr>
            <w:r w:rsidRPr="006E0957">
              <w:rPr>
                <w:rFonts w:ascii="仿宋_GB2312" w:eastAsia="仿宋_GB2312" w:hAnsi="宋体" w:cs="仿宋_GB2312"/>
                <w:color w:val="000000"/>
                <w:kern w:val="0"/>
                <w:sz w:val="24"/>
                <w:lang w:bidi="ar"/>
              </w:rPr>
              <w:t>1.《城市市容和环境卫生管理条例》第三十五条：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饲养家畜家禽影响市容和环境卫生的，由城市人民政府市容环境卫生行政主管部门或者其委托的单位，责令其限期处理或者予以没收，并可处以罚款。</w:t>
            </w:r>
            <w:r w:rsidRPr="006E0957">
              <w:rPr>
                <w:rFonts w:ascii="仿宋_GB2312" w:eastAsia="仿宋_GB2312" w:hAnsi="宋体" w:cs="仿宋_GB2312"/>
                <w:color w:val="000000"/>
                <w:kern w:val="0"/>
                <w:sz w:val="24"/>
                <w:lang w:bidi="ar"/>
              </w:rPr>
              <w:t>”</w:t>
            </w:r>
          </w:p>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2.《山东省城镇容貌和环境卫生管理办法》第五十条：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违反本办法规定，有下列行为之一的，由城镇容貌和环境卫生行政主管部门或者其他有关部门进行劝导、</w:t>
            </w:r>
            <w:r w:rsidRPr="006E0957">
              <w:rPr>
                <w:rFonts w:ascii="仿宋_GB2312" w:eastAsia="仿宋_GB2312" w:hAnsi="宋体" w:cs="仿宋_GB2312" w:hint="eastAsia"/>
                <w:color w:val="000000"/>
                <w:kern w:val="0"/>
                <w:sz w:val="24"/>
                <w:lang w:bidi="ar"/>
              </w:rPr>
              <w:t>告诫</w:t>
            </w:r>
            <w:r w:rsidRPr="006E0957">
              <w:rPr>
                <w:rFonts w:ascii="仿宋_GB2312" w:eastAsia="仿宋_GB2312" w:hAnsi="宋体" w:cs="仿宋_GB2312"/>
                <w:color w:val="000000"/>
                <w:kern w:val="0"/>
                <w:sz w:val="24"/>
                <w:lang w:bidi="ar"/>
              </w:rPr>
              <w:t>，责令限期改正；逾期不改正的，可以按照有关法律、法规、规章的规定予以处罚：(五)擅自饲养鸡、鸭、鹅、兔、羊、猪等家禽家畜或者食用鸽，影响城镇容貌和环境卫生的；</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1168"/>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lastRenderedPageBreak/>
              <w:t>17</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3700000217840</w:t>
            </w:r>
          </w:p>
        </w:tc>
        <w:tc>
          <w:tcPr>
            <w:tcW w:w="1650" w:type="dxa"/>
            <w:vAlign w:val="center"/>
          </w:tcPr>
          <w:p w:rsidR="006E0957" w:rsidRPr="006E0957" w:rsidRDefault="006E0957" w:rsidP="006E0957">
            <w:pPr>
              <w:widowControl/>
              <w:spacing w:line="300" w:lineRule="exact"/>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未经城市人民政府市容环境卫生行政主管部门同意，擅自设置大型户外广告，影响市容的；未经城市人民政府市容环境卫生行政主管部门批准，擅自在街道两侧和公共场地堆放物料，搭建建筑物、构筑物或者其他设施，影响市容的；未经批准擅自拆除环境卫生设施或者未按批准的拆迁方案进行拆迁等违法行为的处罚</w:t>
            </w:r>
          </w:p>
        </w:tc>
        <w:tc>
          <w:tcPr>
            <w:tcW w:w="9225" w:type="dxa"/>
            <w:vAlign w:val="center"/>
          </w:tcPr>
          <w:p w:rsidR="006E0957" w:rsidRPr="006E0957" w:rsidRDefault="006E0957" w:rsidP="006E0957">
            <w:pPr>
              <w:widowControl/>
              <w:rPr>
                <w:rFonts w:ascii="仿宋_GB2312" w:eastAsia="仿宋_GB2312" w:hAnsi="宋体" w:cs="仿宋_GB2312"/>
                <w:color w:val="000000"/>
                <w:kern w:val="0"/>
                <w:sz w:val="24"/>
              </w:rPr>
            </w:pPr>
            <w:r w:rsidRPr="006E0957">
              <w:rPr>
                <w:rFonts w:ascii="仿宋_GB2312" w:eastAsia="仿宋_GB2312" w:hAnsi="宋体" w:cs="仿宋_GB2312"/>
                <w:color w:val="000000"/>
                <w:kern w:val="0"/>
                <w:sz w:val="24"/>
                <w:lang w:bidi="ar"/>
              </w:rPr>
              <w:t>1.《城市市容和环境卫生管理条例》第三十六条：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有下列行为之一者，由城市人民政府市容环境卫生行政主管部门或者其委托的单位责令其停止违法行为，限期清理、拆除或者采取其他补救措施，并可处以罚款：(</w:t>
            </w:r>
            <w:proofErr w:type="gramStart"/>
            <w:r w:rsidRPr="006E0957">
              <w:rPr>
                <w:rFonts w:ascii="仿宋_GB2312" w:eastAsia="仿宋_GB2312" w:hAnsi="宋体" w:cs="仿宋_GB2312"/>
                <w:color w:val="000000"/>
                <w:kern w:val="0"/>
                <w:sz w:val="24"/>
                <w:lang w:bidi="ar"/>
              </w:rPr>
              <w:t>一</w:t>
            </w:r>
            <w:proofErr w:type="gramEnd"/>
            <w:r w:rsidRPr="006E0957">
              <w:rPr>
                <w:rFonts w:ascii="仿宋_GB2312" w:eastAsia="仿宋_GB2312" w:hAnsi="宋体" w:cs="仿宋_GB2312"/>
                <w:color w:val="000000"/>
                <w:kern w:val="0"/>
                <w:sz w:val="24"/>
                <w:lang w:bidi="ar"/>
              </w:rPr>
              <w:t>)未经城市人民政府市容环境卫生行政主管部门同意，擅自设置大型户外广告，影响市容的；(二)未经城市人民政府市容环境卫生行政主管部门批准，擅自在街道两侧和公共场地堆放物料，搭建建筑物、构筑物或者其他设施，影响市容的；(三)未经批准擅自拆除环境卫生设施或者未按批准的拆迁方案进行拆迁的。</w:t>
            </w:r>
            <w:r w:rsidRPr="006E0957">
              <w:rPr>
                <w:rFonts w:ascii="仿宋_GB2312" w:eastAsia="仿宋_GB2312" w:hAnsi="宋体" w:cs="仿宋_GB2312"/>
                <w:color w:val="000000"/>
                <w:kern w:val="0"/>
                <w:sz w:val="24"/>
                <w:lang w:bidi="ar"/>
              </w:rPr>
              <w:t>”</w:t>
            </w:r>
          </w:p>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2.《山东省城镇容貌和环境卫生管理办法》第三十三条：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任何单位和个人不得占用、损坏环境卫生设施或者改变环境卫生设施用途，不得擅自拆除、迁移环境卫生设施。确需拆除、迁移的，建设单位应当事先提出拆除、迁移方案，报城镇容貌和环境卫生行政主管部门批准后方可实施，并依法进行重建或者给予补偿。</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第五十一条：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办法规定，有下列行为之一的，由城镇容貌和环境卫生行政主管部门责令停止违法行为，限期清理、拆除或者采取其他补救措施；逾期未清理、拆除或者采取其他补救措施的，可以按照下列规定处以罚款：(四)未经批准擅自在城镇道路两侧或者公共场所堆放物料，影响城镇容貌的，处以500元以上5000元以下罚款；(八)未经城镇容貌和环境卫生行政主管部门同意，擅自设置大型户外广告，影响城镇容貌的，处以2000元以上2万元以下罚款；</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第五十三条：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违反本办法规定，损坏城镇容貌和环境卫生设施的，当事人应当恢复原状；造成损失的，应当依法承担赔偿责任。</w:t>
            </w:r>
            <w:r w:rsidRPr="006E0957">
              <w:rPr>
                <w:rFonts w:ascii="仿宋_GB2312" w:eastAsia="仿宋_GB2312" w:hAnsi="宋体" w:cs="仿宋_GB2312" w:hint="eastAsia"/>
                <w:color w:val="000000"/>
                <w:kern w:val="0"/>
                <w:sz w:val="24"/>
                <w:lang w:bidi="ar"/>
              </w:rPr>
              <w:t>”</w:t>
            </w:r>
          </w:p>
        </w:tc>
        <w:tc>
          <w:tcPr>
            <w:tcW w:w="1680"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4521"/>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lastRenderedPageBreak/>
              <w:t>18</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3700000217848</w:t>
            </w:r>
          </w:p>
        </w:tc>
        <w:tc>
          <w:tcPr>
            <w:tcW w:w="1650"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对未经批准从事城市生活垃圾经营性清扫、收集、运输或者处置活动的处罚</w:t>
            </w:r>
          </w:p>
        </w:tc>
        <w:tc>
          <w:tcPr>
            <w:tcW w:w="9225" w:type="dxa"/>
            <w:vAlign w:val="center"/>
          </w:tcPr>
          <w:p w:rsidR="006E0957" w:rsidRPr="006E0957" w:rsidRDefault="006E0957" w:rsidP="00551AC3">
            <w:pPr>
              <w:widowControl/>
              <w:rPr>
                <w:rFonts w:ascii="仿宋_GB2312" w:eastAsia="仿宋_GB2312" w:hAnsi="宋体" w:cs="仿宋_GB2312"/>
                <w:color w:val="000000"/>
                <w:kern w:val="0"/>
                <w:sz w:val="24"/>
              </w:rPr>
            </w:pPr>
            <w:r w:rsidRPr="006E0957">
              <w:rPr>
                <w:rFonts w:ascii="仿宋_GB2312" w:eastAsia="仿宋_GB2312" w:hAnsi="宋体" w:cs="仿宋_GB2312"/>
                <w:color w:val="000000"/>
                <w:kern w:val="0"/>
                <w:sz w:val="24"/>
                <w:lang w:bidi="ar"/>
              </w:rPr>
              <w:t>《城市生活垃圾管理办法》第十七条：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从事城市生活垃圾经营性清扫、收集、运输的企业，应当取得城市生活垃圾经营性清扫、收集、运输服务许可证。未取得城市生活垃圾经营性清扫、收集、运输服务许可证的企业，不得从事城市生活垃圾经营性清扫、收集、运输活动。</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第二十五条：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第四十三条：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违反本办法第十七条、第二十五条规定，未经批准从事城市生活垃圾经营性清扫、收集、运输或者处置活动的，由直辖市、市、县人民政府建设(环境卫生)主管部门责令停止违法行为，并处以3万元的罚款。</w:t>
            </w:r>
            <w:r w:rsidRPr="006E0957">
              <w:rPr>
                <w:rFonts w:ascii="仿宋_GB2312" w:eastAsia="仿宋_GB2312" w:hAnsi="宋体" w:cs="仿宋_GB2312"/>
                <w:color w:val="000000"/>
                <w:kern w:val="0"/>
                <w:sz w:val="24"/>
                <w:lang w:bidi="ar"/>
              </w:rPr>
              <w:t>”</w:t>
            </w:r>
            <w:bookmarkStart w:id="0" w:name="_GoBack"/>
            <w:bookmarkEnd w:id="0"/>
          </w:p>
        </w:tc>
        <w:tc>
          <w:tcPr>
            <w:tcW w:w="1680"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3687"/>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19</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3700000217855</w:t>
            </w:r>
          </w:p>
        </w:tc>
        <w:tc>
          <w:tcPr>
            <w:tcW w:w="1650"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对处置建筑垃圾的单位在运输建筑垃圾过程中沿途丢弃、遗</w:t>
            </w:r>
            <w:proofErr w:type="gramStart"/>
            <w:r w:rsidRPr="006E0957">
              <w:rPr>
                <w:rFonts w:ascii="仿宋_GB2312" w:eastAsia="仿宋_GB2312" w:hAnsi="宋体" w:cs="仿宋_GB2312"/>
                <w:color w:val="000000"/>
                <w:kern w:val="0"/>
                <w:sz w:val="24"/>
                <w:lang w:bidi="ar"/>
              </w:rPr>
              <w:t>撒建筑</w:t>
            </w:r>
            <w:proofErr w:type="gramEnd"/>
            <w:r w:rsidRPr="006E0957">
              <w:rPr>
                <w:rFonts w:ascii="仿宋_GB2312" w:eastAsia="仿宋_GB2312" w:hAnsi="宋体" w:cs="仿宋_GB2312"/>
                <w:color w:val="000000"/>
                <w:kern w:val="0"/>
                <w:sz w:val="24"/>
                <w:lang w:bidi="ar"/>
              </w:rPr>
              <w:t>垃圾的处罚</w:t>
            </w:r>
          </w:p>
        </w:tc>
        <w:tc>
          <w:tcPr>
            <w:tcW w:w="9225"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《城市建筑垃圾管理规定》第二十三条：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处置建筑垃圾的单位在运输建筑垃圾过程中沿途</w:t>
            </w:r>
            <w:r w:rsidRPr="006E0957">
              <w:rPr>
                <w:rFonts w:ascii="仿宋_GB2312" w:eastAsia="仿宋_GB2312" w:hAnsi="宋体" w:cs="仿宋_GB2312" w:hint="eastAsia"/>
                <w:color w:val="000000"/>
                <w:kern w:val="0"/>
                <w:sz w:val="24"/>
                <w:lang w:bidi="ar"/>
              </w:rPr>
              <w:t>丢弃</w:t>
            </w:r>
            <w:r w:rsidRPr="006E0957">
              <w:rPr>
                <w:rFonts w:ascii="仿宋_GB2312" w:eastAsia="仿宋_GB2312" w:hAnsi="宋体" w:cs="仿宋_GB2312"/>
                <w:color w:val="000000"/>
                <w:kern w:val="0"/>
                <w:sz w:val="24"/>
                <w:lang w:bidi="ar"/>
              </w:rPr>
              <w:t>、遗撒建筑垃圾的，由城市人民政府市容环境卫生主管部门责令限期改正，给予警告，处5000元以上5万元以下罚款。</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8065"/>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lastRenderedPageBreak/>
              <w:t>20</w:t>
            </w:r>
          </w:p>
        </w:tc>
        <w:tc>
          <w:tcPr>
            <w:tcW w:w="1935" w:type="dxa"/>
            <w:vAlign w:val="center"/>
          </w:tcPr>
          <w:p w:rsidR="006E0957" w:rsidRPr="006E0957" w:rsidRDefault="006E0957" w:rsidP="006E0957">
            <w:pPr>
              <w:widowControl/>
              <w:jc w:val="center"/>
              <w:textAlignment w:val="center"/>
              <w:rPr>
                <w:rFonts w:ascii="仿宋_GB2312" w:eastAsia="仿宋_GB2312" w:hAnsi="宋体" w:cs="仿宋_GB2312" w:hint="eastAsia"/>
                <w:color w:val="000000"/>
                <w:kern w:val="0"/>
                <w:sz w:val="24"/>
                <w:lang w:bidi="ar"/>
              </w:rPr>
            </w:pPr>
            <w:r w:rsidRPr="006E0957">
              <w:rPr>
                <w:rFonts w:ascii="仿宋_GB2312" w:eastAsia="仿宋_GB2312" w:hAnsi="宋体" w:cs="仿宋_GB2312" w:hint="eastAsia"/>
                <w:color w:val="000000"/>
                <w:kern w:val="0"/>
                <w:sz w:val="24"/>
                <w:lang w:bidi="ar"/>
              </w:rPr>
              <w:t>3700000217859</w:t>
            </w:r>
          </w:p>
        </w:tc>
        <w:tc>
          <w:tcPr>
            <w:tcW w:w="1650" w:type="dxa"/>
            <w:vAlign w:val="center"/>
          </w:tcPr>
          <w:p w:rsidR="006E0957" w:rsidRPr="006E0957" w:rsidRDefault="006E0957" w:rsidP="006E0957">
            <w:pPr>
              <w:widowControl/>
              <w:textAlignment w:val="center"/>
              <w:rPr>
                <w:rFonts w:ascii="仿宋_GB2312" w:eastAsia="仿宋_GB2312" w:hAnsi="宋体" w:cs="仿宋_GB2312"/>
                <w:color w:val="000000" w:themeColor="text1"/>
                <w:kern w:val="0"/>
                <w:sz w:val="24"/>
                <w:lang w:bidi="ar"/>
              </w:rPr>
            </w:pPr>
            <w:r w:rsidRPr="006E0957">
              <w:rPr>
                <w:rFonts w:ascii="仿宋_GB2312" w:eastAsia="仿宋_GB2312" w:hAnsi="宋体" w:cs="仿宋_GB2312"/>
                <w:color w:val="000000" w:themeColor="text1"/>
                <w:kern w:val="0"/>
                <w:sz w:val="24"/>
                <w:lang w:bidi="ar"/>
              </w:rPr>
              <w:t>对影响、破坏城市容貌和环境卫生的处罚</w:t>
            </w:r>
          </w:p>
        </w:tc>
        <w:tc>
          <w:tcPr>
            <w:tcW w:w="9225" w:type="dxa"/>
            <w:vAlign w:val="center"/>
          </w:tcPr>
          <w:p w:rsidR="006E0957" w:rsidRPr="006E0957" w:rsidRDefault="006E0957" w:rsidP="006E0957">
            <w:pPr>
              <w:widowControl/>
              <w:textAlignment w:val="center"/>
              <w:rPr>
                <w:rFonts w:ascii="仿宋_GB2312" w:eastAsia="仿宋_GB2312" w:hAnsi="宋体" w:cs="仿宋_GB2312"/>
                <w:color w:val="000000" w:themeColor="text1"/>
                <w:kern w:val="0"/>
                <w:sz w:val="24"/>
                <w:lang w:bidi="ar"/>
              </w:rPr>
            </w:pPr>
            <w:r w:rsidRPr="006E0957">
              <w:rPr>
                <w:rFonts w:ascii="仿宋_GB2312" w:eastAsia="仿宋_GB2312" w:hAnsi="宋体" w:cs="仿宋_GB2312"/>
                <w:color w:val="000000"/>
                <w:kern w:val="0"/>
                <w:sz w:val="24"/>
                <w:lang w:bidi="ar"/>
              </w:rPr>
              <w:t>《山东省城镇容貌和环境卫生管理办法》第五十一条：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办法规定，有下列行为之一的，由城镇容貌和环境卫生行政主管部门责令停止违法行为，限期清理、拆除或者采取其他补救措施；逾期未清理、拆除或者采取其他补救措施的，可以按照下列规定处以罚款：(</w:t>
            </w:r>
            <w:proofErr w:type="gramStart"/>
            <w:r w:rsidRPr="006E0957">
              <w:rPr>
                <w:rFonts w:ascii="仿宋_GB2312" w:eastAsia="仿宋_GB2312" w:hAnsi="宋体" w:cs="仿宋_GB2312"/>
                <w:color w:val="000000"/>
                <w:kern w:val="0"/>
                <w:sz w:val="24"/>
                <w:lang w:bidi="ar"/>
              </w:rPr>
              <w:t>一</w:t>
            </w:r>
            <w:proofErr w:type="gramEnd"/>
            <w:r w:rsidRPr="006E0957">
              <w:rPr>
                <w:rFonts w:ascii="仿宋_GB2312" w:eastAsia="仿宋_GB2312" w:hAnsi="宋体" w:cs="仿宋_GB2312"/>
                <w:color w:val="000000"/>
                <w:kern w:val="0"/>
                <w:sz w:val="24"/>
                <w:lang w:bidi="ar"/>
              </w:rPr>
              <w:t>)在建筑物顶部、阳台外或者窗外擅自搭建鸽舍的，处以50元以上500元以下罚款：(二)在城镇道路两侧建筑物的顶部、阳台外、窗外堆放、吊挂或者晾晒有碍城镇容貌的物品的，处以50元以上200元以下罚款；(三)未及时清理路面杂物或者补装、更换井盖、沟盖、雨</w:t>
            </w:r>
            <w:proofErr w:type="gramStart"/>
            <w:r w:rsidRPr="006E0957">
              <w:rPr>
                <w:rFonts w:ascii="仿宋_GB2312" w:eastAsia="仿宋_GB2312" w:hAnsi="宋体" w:cs="仿宋_GB2312" w:hint="eastAsia"/>
                <w:color w:val="000000"/>
                <w:kern w:val="0"/>
                <w:sz w:val="24"/>
                <w:lang w:bidi="ar"/>
              </w:rPr>
              <w:t>箅</w:t>
            </w:r>
            <w:proofErr w:type="gramEnd"/>
            <w:r w:rsidRPr="006E0957">
              <w:rPr>
                <w:rFonts w:ascii="仿宋_GB2312" w:eastAsia="仿宋_GB2312" w:hAnsi="宋体" w:cs="仿宋_GB2312"/>
                <w:color w:val="000000"/>
                <w:kern w:val="0"/>
                <w:sz w:val="24"/>
                <w:lang w:bidi="ar"/>
              </w:rPr>
              <w:t>等相关设施的，处以1000元以上2万元以下罚款；(四)未经批准擅自在城镇道路两侧或者公共场所堆放物料，影响城镇容貌的，处以500元以上5000元以下罚款；(五)对运输砂石、土方、渣土、混凝土、灰浆等散体、流体物质或者生活垃圾、建筑垃圾的车辆，未采取覆盖、密闭措施，造成泄漏或者遗撒的，按照污染道路面积及污染程度处以每平方米20元以上50元以下罚款，但罚款总额不得超过3万元；(六)再生资源回收企业或者个体经营者乱堆乱放或者焚烧废旧物品的，对单位处以500元以上5000元以下罚款，对个人处以50元以上200元以下罚款；(七)施工单位违反施工现场作业管理规定，未在临街施工现场周围设置硬质围挡、未对车辆进出道路进行硬化、施工时未采取防尘措施、未及时清运渣土等建筑垃圾、未保持驶离施工现场车辆的清洁、未按规定排水致使污染路面、工程竣工或者停工后未及时清理和平整场地的，处以1000元以上2万元以下罚款；(八)未经城镇容貌和环境卫生行政主管部门同意，擅自设置大型户外广告，影响城镇容貌的，处以2000元以上2万元以下罚款；(九)未经城镇容貌和环境卫生行政主管部门批准，在城镇建筑物、构筑物或者其他设施上张贴、张挂宣传品，或者利用实物造型、悬挂物、充气装置等载体设置宣传品，影响城镇容貌的，处以200元以上5000元以下罚款；(十)擅自在建筑物、构筑物的外墙或者公共设施、路面、线杆、树木等处进行张贴、涂写、刻画的，处以100元以上1000元以下罚款；逾期未清除或者拒不接受处理的，可书面通知通信企业暂停其在张贴、涂写、刻画中标明的通信号码的使用；(十一)在露天场所、垃圾收集容器内焚烧枝叶、垃圾或者其他废弃物的，处以50元以上200元以下罚款。</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jc w:val="left"/>
              <w:textAlignment w:val="center"/>
              <w:rPr>
                <w:rFonts w:ascii="仿宋_GB2312" w:eastAsia="仿宋_GB2312" w:hAnsi="宋体" w:cs="仿宋_GB2312"/>
                <w:color w:val="000000" w:themeColor="text1"/>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themeColor="text1"/>
                <w:kern w:val="0"/>
                <w:sz w:val="24"/>
                <w:lang w:bidi="ar"/>
              </w:rPr>
            </w:pPr>
          </w:p>
        </w:tc>
      </w:tr>
      <w:tr w:rsidR="006E0957" w:rsidRPr="006E0957" w:rsidTr="00092574">
        <w:trPr>
          <w:trHeight w:val="1694"/>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lastRenderedPageBreak/>
              <w:t>21</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3700000217861</w:t>
            </w:r>
          </w:p>
        </w:tc>
        <w:tc>
          <w:tcPr>
            <w:tcW w:w="1650"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themeColor="text1"/>
                <w:kern w:val="0"/>
                <w:sz w:val="24"/>
                <w:lang w:bidi="ar"/>
              </w:rPr>
              <w:t>对擅自从事餐厨废弃物收集运输、处置活动的处罚</w:t>
            </w:r>
          </w:p>
        </w:tc>
        <w:tc>
          <w:tcPr>
            <w:tcW w:w="9225" w:type="dxa"/>
            <w:vAlign w:val="center"/>
          </w:tcPr>
          <w:p w:rsidR="006E0957" w:rsidRPr="006E0957" w:rsidRDefault="006E0957" w:rsidP="00551AC3">
            <w:pPr>
              <w:widowControl/>
              <w:rPr>
                <w:rFonts w:ascii="仿宋_GB2312" w:eastAsia="仿宋_GB2312" w:hAnsi="宋体" w:cs="仿宋_GB2312"/>
                <w:color w:val="000000"/>
                <w:kern w:val="0"/>
                <w:sz w:val="24"/>
              </w:rPr>
            </w:pPr>
            <w:r w:rsidRPr="006E0957">
              <w:rPr>
                <w:rFonts w:ascii="仿宋_GB2312" w:eastAsia="仿宋_GB2312" w:hAnsi="宋体" w:cs="仿宋_GB2312"/>
                <w:color w:val="000000"/>
                <w:kern w:val="0"/>
                <w:sz w:val="24"/>
                <w:lang w:bidi="ar"/>
              </w:rPr>
              <w:t>《山东省餐厨废弃物管理办法》第二十四条：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违反本办法规定，擅自从事餐厨废弃物收集运输、处置活动的，由环境卫生主管部门责令停止违法行为，没收违法所得，对单位处1万元以上3万元以下罚款，对个人处1000元以上5000元以下罚款。</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textAlignment w:val="center"/>
              <w:rPr>
                <w:rFonts w:ascii="仿宋_GB2312" w:eastAsia="仿宋_GB2312" w:hAnsi="宋体" w:cs="仿宋_GB2312"/>
                <w:color w:val="000000" w:themeColor="text1"/>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themeColor="text1"/>
                <w:kern w:val="0"/>
                <w:sz w:val="24"/>
                <w:lang w:bidi="ar"/>
              </w:rPr>
            </w:pPr>
          </w:p>
        </w:tc>
      </w:tr>
      <w:tr w:rsidR="006E0957" w:rsidRPr="006E0957" w:rsidTr="00886AA8">
        <w:trPr>
          <w:trHeight w:val="2403"/>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22</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3700000217862</w:t>
            </w:r>
          </w:p>
        </w:tc>
        <w:tc>
          <w:tcPr>
            <w:tcW w:w="1650"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对餐厨废弃物产</w:t>
            </w:r>
            <w:proofErr w:type="gramStart"/>
            <w:r w:rsidRPr="006E0957">
              <w:rPr>
                <w:rFonts w:ascii="仿宋_GB2312" w:eastAsia="仿宋_GB2312" w:hAnsi="宋体" w:cs="仿宋_GB2312"/>
                <w:color w:val="000000"/>
                <w:kern w:val="0"/>
                <w:sz w:val="24"/>
                <w:lang w:bidi="ar"/>
              </w:rPr>
              <w:t>生单位</w:t>
            </w:r>
            <w:proofErr w:type="gramEnd"/>
            <w:r w:rsidRPr="006E0957">
              <w:rPr>
                <w:rFonts w:ascii="仿宋_GB2312" w:eastAsia="仿宋_GB2312" w:hAnsi="宋体" w:cs="仿宋_GB2312"/>
                <w:color w:val="000000"/>
                <w:kern w:val="0"/>
                <w:sz w:val="24"/>
                <w:lang w:bidi="ar"/>
              </w:rPr>
              <w:t>不按规定处理餐厨废弃物的处罚</w:t>
            </w:r>
          </w:p>
        </w:tc>
        <w:tc>
          <w:tcPr>
            <w:tcW w:w="9225" w:type="dxa"/>
            <w:vAlign w:val="center"/>
          </w:tcPr>
          <w:p w:rsidR="006E0957" w:rsidRPr="006E0957" w:rsidRDefault="006E0957" w:rsidP="006E0957">
            <w:pPr>
              <w:widowControl/>
              <w:rPr>
                <w:rFonts w:ascii="仿宋_GB2312" w:eastAsia="仿宋_GB2312" w:hAnsi="宋体" w:cs="仿宋_GB2312"/>
                <w:color w:val="000000"/>
                <w:kern w:val="0"/>
                <w:sz w:val="24"/>
              </w:rPr>
            </w:pPr>
            <w:r w:rsidRPr="006E0957">
              <w:rPr>
                <w:rFonts w:ascii="仿宋_GB2312" w:eastAsia="仿宋_GB2312" w:hAnsi="宋体" w:cs="仿宋_GB2312"/>
                <w:color w:val="000000"/>
                <w:kern w:val="0"/>
                <w:sz w:val="24"/>
                <w:lang w:bidi="ar"/>
              </w:rPr>
              <w:t>《山东省餐厨废弃物管理办法》第二十五条：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违反本办法规定，餐厨废弃物产生单位有下列行为之一的，由环境卫生主管部门责令限期改正；逾期不改正的，对单位处3000元以上2万元以下罚款，对个人处1000元以上5000元以下罚款：(</w:t>
            </w:r>
            <w:proofErr w:type="gramStart"/>
            <w:r w:rsidRPr="006E0957">
              <w:rPr>
                <w:rFonts w:ascii="仿宋_GB2312" w:eastAsia="仿宋_GB2312" w:hAnsi="宋体" w:cs="仿宋_GB2312"/>
                <w:color w:val="000000"/>
                <w:kern w:val="0"/>
                <w:sz w:val="24"/>
                <w:lang w:bidi="ar"/>
              </w:rPr>
              <w:t>一</w:t>
            </w:r>
            <w:proofErr w:type="gramEnd"/>
            <w:r w:rsidRPr="006E0957">
              <w:rPr>
                <w:rFonts w:ascii="仿宋_GB2312" w:eastAsia="仿宋_GB2312" w:hAnsi="宋体" w:cs="仿宋_GB2312"/>
                <w:color w:val="000000"/>
                <w:kern w:val="0"/>
                <w:sz w:val="24"/>
                <w:lang w:bidi="ar"/>
              </w:rPr>
              <w:t>)将餐厨废弃物交由未签订经营协议的单位或者个人收集运输、处置；(二)未与餐厨废弃物收集运输企业签订收集运输协议；(三)未将餐厨废弃物放入专用收集容器；(四)未按照要求建设隔油池或者安装油水分离器等设施；(五)未执行餐厨废弃物产生台账和产生、收集运输、处置联单制度；(六)未定期向环境卫生主管部门报告餐厨废弃物的产生数量和去向。</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092574">
        <w:trPr>
          <w:trHeight w:val="1524"/>
        </w:trPr>
        <w:tc>
          <w:tcPr>
            <w:tcW w:w="630" w:type="dxa"/>
            <w:vAlign w:val="center"/>
          </w:tcPr>
          <w:p w:rsidR="006E0957" w:rsidRPr="006E0957" w:rsidRDefault="006E0957" w:rsidP="006E0957">
            <w:pPr>
              <w:jc w:val="center"/>
              <w:rPr>
                <w:rFonts w:ascii="仿宋_GB2312" w:eastAsia="仿宋_GB2312" w:hint="eastAsia"/>
              </w:rPr>
            </w:pPr>
            <w:r w:rsidRPr="006E0957">
              <w:rPr>
                <w:rFonts w:ascii="仿宋_GB2312" w:eastAsia="仿宋_GB2312" w:hint="eastAsia"/>
              </w:rPr>
              <w:t>23</w:t>
            </w:r>
          </w:p>
        </w:tc>
        <w:tc>
          <w:tcPr>
            <w:tcW w:w="1935" w:type="dxa"/>
            <w:vAlign w:val="center"/>
          </w:tcPr>
          <w:p w:rsidR="006E0957" w:rsidRPr="006E0957" w:rsidRDefault="006E0957" w:rsidP="006E0957">
            <w:pPr>
              <w:widowControl/>
              <w:jc w:val="center"/>
              <w:textAlignment w:val="center"/>
              <w:rPr>
                <w:rFonts w:ascii="仿宋_GB2312" w:eastAsia="仿宋_GB2312" w:hAnsi="宋体" w:cs="仿宋_GB2312" w:hint="eastAsia"/>
                <w:color w:val="000000"/>
                <w:kern w:val="0"/>
                <w:sz w:val="24"/>
                <w:lang w:bidi="ar"/>
              </w:rPr>
            </w:pPr>
            <w:r w:rsidRPr="006E0957">
              <w:rPr>
                <w:rFonts w:ascii="仿宋_GB2312" w:eastAsia="仿宋_GB2312" w:hAnsi="宋体" w:cs="仿宋_GB2312" w:hint="eastAsia"/>
                <w:color w:val="000000"/>
                <w:kern w:val="0"/>
                <w:sz w:val="24"/>
                <w:lang w:bidi="ar"/>
              </w:rPr>
              <w:t>3700000217914</w:t>
            </w:r>
          </w:p>
        </w:tc>
        <w:tc>
          <w:tcPr>
            <w:tcW w:w="1650"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对违反规定选聘物业管理公司的处罚</w:t>
            </w:r>
          </w:p>
        </w:tc>
        <w:tc>
          <w:tcPr>
            <w:tcW w:w="9225" w:type="dxa"/>
            <w:vAlign w:val="center"/>
          </w:tcPr>
          <w:p w:rsidR="006E0957" w:rsidRPr="006E0957" w:rsidRDefault="006E0957" w:rsidP="006E0957">
            <w:pPr>
              <w:widowControl/>
              <w:rPr>
                <w:rFonts w:ascii="仿宋_GB2312" w:eastAsia="仿宋_GB2312" w:hAnsi="宋体" w:cs="仿宋_GB2312"/>
                <w:color w:val="000000"/>
                <w:kern w:val="0"/>
                <w:sz w:val="24"/>
              </w:rPr>
            </w:pPr>
            <w:r w:rsidRPr="006E0957">
              <w:rPr>
                <w:rFonts w:ascii="仿宋_GB2312" w:eastAsia="仿宋_GB2312" w:hAnsi="宋体" w:cs="仿宋_GB2312"/>
                <w:color w:val="000000"/>
                <w:kern w:val="0"/>
                <w:sz w:val="24"/>
                <w:lang w:bidi="ar"/>
              </w:rPr>
              <w:t>《物业管理条例》第五十六条：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违反本条例的规定，住宅物业的建设单位未通过招投标的方式选聘物业服务企业或者未经批准，擅</w:t>
            </w:r>
            <w:r w:rsidRPr="006E0957">
              <w:rPr>
                <w:rFonts w:ascii="仿宋_GB2312" w:eastAsia="仿宋_GB2312" w:hAnsi="宋体" w:cs="仿宋_GB2312" w:hint="eastAsia"/>
                <w:color w:val="000000"/>
                <w:kern w:val="0"/>
                <w:sz w:val="24"/>
                <w:lang w:bidi="ar"/>
              </w:rPr>
              <w:t>自</w:t>
            </w:r>
            <w:r w:rsidRPr="006E0957">
              <w:rPr>
                <w:rFonts w:ascii="仿宋_GB2312" w:eastAsia="仿宋_GB2312" w:hAnsi="宋体" w:cs="仿宋_GB2312"/>
                <w:color w:val="000000"/>
                <w:kern w:val="0"/>
                <w:sz w:val="24"/>
                <w:lang w:bidi="ar"/>
              </w:rPr>
              <w:t>采用协议方式选聘物业服务企业的，由县级以上地方人民政府房地产行政主管部门责令限期改正，给予警告，可以并处10万元以下的罚款。</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567"/>
        </w:trPr>
        <w:tc>
          <w:tcPr>
            <w:tcW w:w="630" w:type="dxa"/>
            <w:vAlign w:val="center"/>
          </w:tcPr>
          <w:p w:rsidR="006E0957" w:rsidRPr="006E0957" w:rsidRDefault="006E0957" w:rsidP="006E0957">
            <w:pPr>
              <w:jc w:val="center"/>
              <w:rPr>
                <w:rFonts w:ascii="仿宋_GB2312" w:eastAsia="仿宋_GB2312" w:hint="eastAsia"/>
              </w:rPr>
            </w:pPr>
            <w:r w:rsidRPr="006E0957">
              <w:rPr>
                <w:rFonts w:ascii="仿宋_GB2312" w:eastAsia="仿宋_GB2312" w:hint="eastAsia"/>
              </w:rPr>
              <w:t>24</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3700000217915</w:t>
            </w:r>
          </w:p>
        </w:tc>
        <w:tc>
          <w:tcPr>
            <w:tcW w:w="1650"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对建设单位擅自处分属于业主的物业共用部位、共用设施设备的所有权或者使用权的处罚</w:t>
            </w:r>
          </w:p>
        </w:tc>
        <w:tc>
          <w:tcPr>
            <w:tcW w:w="9225"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《物业管理条例》第五十七条：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1828"/>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lastRenderedPageBreak/>
              <w:t>25</w:t>
            </w:r>
          </w:p>
        </w:tc>
        <w:tc>
          <w:tcPr>
            <w:tcW w:w="1935" w:type="dxa"/>
            <w:vAlign w:val="center"/>
          </w:tcPr>
          <w:p w:rsidR="006E0957" w:rsidRPr="006E0957" w:rsidRDefault="006E0957" w:rsidP="006E0957">
            <w:pPr>
              <w:widowControl/>
              <w:jc w:val="center"/>
              <w:textAlignment w:val="center"/>
              <w:rPr>
                <w:rFonts w:ascii="仿宋_GB2312" w:eastAsia="仿宋_GB2312" w:hAnsi="宋体" w:cs="仿宋_GB2312" w:hint="eastAsia"/>
                <w:color w:val="000000"/>
                <w:kern w:val="0"/>
                <w:sz w:val="24"/>
                <w:lang w:bidi="ar"/>
              </w:rPr>
            </w:pPr>
            <w:r w:rsidRPr="006E0957">
              <w:rPr>
                <w:rFonts w:ascii="仿宋_GB2312" w:eastAsia="仿宋_GB2312" w:hAnsi="宋体" w:cs="仿宋_GB2312" w:hint="eastAsia"/>
                <w:color w:val="000000"/>
                <w:kern w:val="0"/>
                <w:sz w:val="24"/>
                <w:lang w:bidi="ar"/>
              </w:rPr>
              <w:t>3700000217916</w:t>
            </w:r>
          </w:p>
        </w:tc>
        <w:tc>
          <w:tcPr>
            <w:tcW w:w="1650"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对建设单位、物业服务企业不移交有关资料的处罚</w:t>
            </w:r>
          </w:p>
        </w:tc>
        <w:tc>
          <w:tcPr>
            <w:tcW w:w="9225"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《物业管理条例》第五十八条：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违反本条例的规定，不移交有关资料的，由县级以上地方人民政府房地产行政主管部门责令限期改正；逾期仍不移交有关资料的，对建设单位、物业服务企业予以通报，处1万元以上10万元以下的罚款。</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2421"/>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26</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3700000217917</w:t>
            </w:r>
          </w:p>
        </w:tc>
        <w:tc>
          <w:tcPr>
            <w:tcW w:w="1650"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对物业服务企业将一个物业管理区域内的全部物业管理一并委托给他人的处罚</w:t>
            </w:r>
          </w:p>
        </w:tc>
        <w:tc>
          <w:tcPr>
            <w:tcW w:w="9225"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《物业管理条例》第五十九条：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1832"/>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27</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3700000217919</w:t>
            </w:r>
          </w:p>
        </w:tc>
        <w:tc>
          <w:tcPr>
            <w:tcW w:w="1650"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对建设单位不按照规定配置必要的物业管理用房的处罚</w:t>
            </w:r>
          </w:p>
        </w:tc>
        <w:tc>
          <w:tcPr>
            <w:tcW w:w="9225"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《物业管理条例》第六十一条：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条例的规定，建设单位在物业管理区域内不按照规定配置必要的物业管理用房的，由县级以上地方人民政府房地产行政主管部门责令限期改正，给予警告，没收违法所得，并处10万元以上50万元以下的罚款。</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2113"/>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28</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3700000217920</w:t>
            </w:r>
          </w:p>
        </w:tc>
        <w:tc>
          <w:tcPr>
            <w:tcW w:w="1650"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对物业服务企业擅自改变物业管理用房的用途的处罚</w:t>
            </w:r>
          </w:p>
        </w:tc>
        <w:tc>
          <w:tcPr>
            <w:tcW w:w="9225" w:type="dxa"/>
            <w:vAlign w:val="center"/>
          </w:tcPr>
          <w:p w:rsidR="006E0957" w:rsidRPr="006E0957" w:rsidRDefault="006E0957" w:rsidP="00D21D14">
            <w:pPr>
              <w:widowControl/>
              <w:rPr>
                <w:rFonts w:ascii="仿宋_GB2312" w:eastAsia="仿宋_GB2312" w:hAnsi="宋体" w:cs="仿宋_GB2312"/>
                <w:color w:val="000000"/>
                <w:kern w:val="0"/>
                <w:sz w:val="24"/>
              </w:rPr>
            </w:pPr>
            <w:r w:rsidRPr="006E0957">
              <w:rPr>
                <w:rFonts w:ascii="仿宋_GB2312" w:eastAsia="仿宋_GB2312" w:hAnsi="宋体" w:cs="仿宋_GB2312"/>
                <w:color w:val="000000"/>
                <w:kern w:val="0"/>
                <w:sz w:val="24"/>
                <w:lang w:bidi="ar"/>
              </w:rPr>
              <w:t>《物业管理条例》第六十二条：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3671"/>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lastRenderedPageBreak/>
              <w:t>29</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3700000217921</w:t>
            </w:r>
          </w:p>
        </w:tc>
        <w:tc>
          <w:tcPr>
            <w:tcW w:w="1650"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对擅自改变物业管理区内公共建筑和共用设施用途等事项的处罚</w:t>
            </w:r>
          </w:p>
        </w:tc>
        <w:tc>
          <w:tcPr>
            <w:tcW w:w="9225" w:type="dxa"/>
            <w:vAlign w:val="center"/>
          </w:tcPr>
          <w:p w:rsidR="006E0957" w:rsidRPr="006E0957" w:rsidRDefault="006E0957" w:rsidP="006E0957">
            <w:pPr>
              <w:widowControl/>
              <w:rPr>
                <w:rFonts w:ascii="仿宋_GB2312" w:eastAsia="仿宋_GB2312" w:hAnsi="宋体" w:cs="仿宋_GB2312"/>
                <w:color w:val="000000"/>
                <w:kern w:val="0"/>
                <w:sz w:val="24"/>
              </w:rPr>
            </w:pPr>
            <w:r w:rsidRPr="006E0957">
              <w:rPr>
                <w:rFonts w:ascii="仿宋_GB2312" w:eastAsia="仿宋_GB2312" w:hAnsi="宋体" w:cs="仿宋_GB2312"/>
                <w:color w:val="000000"/>
                <w:kern w:val="0"/>
                <w:sz w:val="24"/>
                <w:lang w:bidi="ar"/>
              </w:rPr>
              <w:t>《物业管理条例》第六十三条：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roofErr w:type="gramStart"/>
            <w:r w:rsidRPr="006E0957">
              <w:rPr>
                <w:rFonts w:ascii="仿宋_GB2312" w:eastAsia="仿宋_GB2312" w:hAnsi="宋体" w:cs="仿宋_GB2312"/>
                <w:color w:val="000000"/>
                <w:kern w:val="0"/>
                <w:sz w:val="24"/>
                <w:lang w:bidi="ar"/>
              </w:rPr>
              <w:t>一</w:t>
            </w:r>
            <w:proofErr w:type="gramEnd"/>
            <w:r w:rsidRPr="006E0957">
              <w:rPr>
                <w:rFonts w:ascii="仿宋_GB2312" w:eastAsia="仿宋_GB2312" w:hAnsi="宋体" w:cs="仿宋_GB2312"/>
                <w:color w:val="000000"/>
                <w:kern w:val="0"/>
                <w:sz w:val="24"/>
                <w:lang w:bidi="ar"/>
              </w:rPr>
              <w:t>)擅自改变物业管理区域内按照规划建设的公共建筑和共用设施用途的；(二)擅自占用、挖掘物业管理区域内道路、场地，损害业主共同利益的；(三)擅自利用物业共用部位、共用设施设备进行经营的。个人有前款规定行为之一的，处1000元以上1万元以下的罚款；单位有前款规定行为之一的，处5万元以上20万元以下的罚款。</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4261"/>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30</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3700000217930</w:t>
            </w:r>
          </w:p>
        </w:tc>
        <w:tc>
          <w:tcPr>
            <w:tcW w:w="1650"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对物业管理单位发现装修人或者装饰装修企业有违反本办法规定的行为不及时向有关部门报告的处罚</w:t>
            </w:r>
          </w:p>
        </w:tc>
        <w:tc>
          <w:tcPr>
            <w:tcW w:w="9225"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《住宅室内装饰装修管理办法》第十七条：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物业管理单位应当按照住宅室内装饰装修管理服务协议实施管理，发现装修人或者装饰装修企业有本办法第五条行为的，或者未经有关部门批准实施本办法第六条所</w:t>
            </w:r>
            <w:proofErr w:type="gramStart"/>
            <w:r w:rsidRPr="006E0957">
              <w:rPr>
                <w:rFonts w:ascii="仿宋_GB2312" w:eastAsia="仿宋_GB2312" w:hAnsi="宋体" w:cs="仿宋_GB2312"/>
                <w:color w:val="000000"/>
                <w:kern w:val="0"/>
                <w:sz w:val="24"/>
                <w:lang w:bidi="ar"/>
              </w:rPr>
              <w:t>列行</w:t>
            </w:r>
            <w:proofErr w:type="gramEnd"/>
            <w:r w:rsidRPr="006E0957">
              <w:rPr>
                <w:rFonts w:ascii="仿宋_GB2312" w:eastAsia="仿宋_GB2312" w:hAnsi="宋体" w:cs="仿宋_GB2312"/>
                <w:color w:val="000000"/>
                <w:kern w:val="0"/>
                <w:sz w:val="24"/>
                <w:lang w:bidi="ar"/>
              </w:rPr>
              <w:t>为的，或者有违反本办法第七条、第八条、第九条规定行为的，应当立即制止；已造成事实后果或者拒不改正的，应当及时报告有关部门依法处理。对装修人或者装饰装修企业违反住宅室内装饰装修管理服务协议的，追究违约责任。</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第四十二条：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物业管理单位发现装修人或者装饰装修企业有违反本办法规定的行为不及时向有关部门报告的，由房地产行政主管部门给予警告，可处装饰装修管理服务协议约定的装饰装修管理服务费2至3倍的罚款。</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5088"/>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lastRenderedPageBreak/>
              <w:t>31</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3700000217938</w:t>
            </w:r>
          </w:p>
        </w:tc>
        <w:tc>
          <w:tcPr>
            <w:tcW w:w="1650"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对随意倾倒、抛撒、堆放或者焚烧生活垃圾的处罚</w:t>
            </w:r>
          </w:p>
        </w:tc>
        <w:tc>
          <w:tcPr>
            <w:tcW w:w="9225"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《中华人民共和国固体废物污染环境防治法》第一百一十一条：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违反本法规定，有下列行为之一，由县级以上地方人民政府环境卫生主管部门责令改正，处以罚款，没收违法所得：(</w:t>
            </w:r>
            <w:proofErr w:type="gramStart"/>
            <w:r w:rsidRPr="006E0957">
              <w:rPr>
                <w:rFonts w:ascii="仿宋_GB2312" w:eastAsia="仿宋_GB2312" w:hAnsi="宋体" w:cs="仿宋_GB2312"/>
                <w:color w:val="000000"/>
                <w:kern w:val="0"/>
                <w:sz w:val="24"/>
                <w:lang w:bidi="ar"/>
              </w:rPr>
              <w:t>一</w:t>
            </w:r>
            <w:proofErr w:type="gramEnd"/>
            <w:r w:rsidRPr="006E0957">
              <w:rPr>
                <w:rFonts w:ascii="仿宋_GB2312" w:eastAsia="仿宋_GB2312" w:hAnsi="宋体" w:cs="仿宋_GB2312"/>
                <w:color w:val="000000"/>
                <w:kern w:val="0"/>
                <w:sz w:val="24"/>
                <w:lang w:bidi="ar"/>
              </w:rPr>
              <w:t>)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w:t>
            </w:r>
            <w:proofErr w:type="gramStart"/>
            <w:r w:rsidRPr="006E0957">
              <w:rPr>
                <w:rFonts w:ascii="仿宋_GB2312" w:eastAsia="仿宋_GB2312" w:hAnsi="宋体" w:cs="仿宋_GB2312"/>
                <w:color w:val="000000"/>
                <w:kern w:val="0"/>
                <w:sz w:val="24"/>
                <w:lang w:bidi="ar"/>
              </w:rPr>
              <w:t>厨余垃圾</w:t>
            </w:r>
            <w:proofErr w:type="gramEnd"/>
            <w:r w:rsidRPr="006E0957">
              <w:rPr>
                <w:rFonts w:ascii="仿宋_GB2312" w:eastAsia="仿宋_GB2312" w:hAnsi="宋体" w:cs="仿宋_GB2312"/>
                <w:color w:val="000000"/>
                <w:kern w:val="0"/>
                <w:sz w:val="24"/>
                <w:lang w:bidi="ar"/>
              </w:rPr>
              <w:t>的单位和其他生产经营者未将</w:t>
            </w:r>
            <w:proofErr w:type="gramStart"/>
            <w:r w:rsidRPr="006E0957">
              <w:rPr>
                <w:rFonts w:ascii="仿宋_GB2312" w:eastAsia="仿宋_GB2312" w:hAnsi="宋体" w:cs="仿宋_GB2312"/>
                <w:color w:val="000000"/>
                <w:kern w:val="0"/>
                <w:sz w:val="24"/>
                <w:lang w:bidi="ar"/>
              </w:rPr>
              <w:t>厨余垃圾</w:t>
            </w:r>
            <w:proofErr w:type="gramEnd"/>
            <w:r w:rsidRPr="006E0957">
              <w:rPr>
                <w:rFonts w:ascii="仿宋_GB2312" w:eastAsia="仿宋_GB2312" w:hAnsi="宋体" w:cs="仿宋_GB2312"/>
                <w:color w:val="000000"/>
                <w:kern w:val="0"/>
                <w:sz w:val="24"/>
                <w:lang w:bidi="ar"/>
              </w:rPr>
              <w:t>交由具备相应资质条件的单位进行无害化处理的；(六)畜禽养殖场、养殖小区利用未经无害化处理的</w:t>
            </w:r>
            <w:proofErr w:type="gramStart"/>
            <w:r w:rsidRPr="006E0957">
              <w:rPr>
                <w:rFonts w:ascii="仿宋_GB2312" w:eastAsia="仿宋_GB2312" w:hAnsi="宋体" w:cs="仿宋_GB2312"/>
                <w:color w:val="000000"/>
                <w:kern w:val="0"/>
                <w:sz w:val="24"/>
                <w:lang w:bidi="ar"/>
              </w:rPr>
              <w:t>厨余垃圾</w:t>
            </w:r>
            <w:proofErr w:type="gramEnd"/>
            <w:r w:rsidRPr="006E0957">
              <w:rPr>
                <w:rFonts w:ascii="仿宋_GB2312" w:eastAsia="仿宋_GB2312" w:hAnsi="宋体" w:cs="仿宋_GB2312"/>
                <w:color w:val="000000"/>
                <w:kern w:val="0"/>
                <w:sz w:val="24"/>
                <w:lang w:bidi="ar"/>
              </w:rPr>
              <w:t>饲喂畜禽的；(七)在运输过程中沿途丢弃、遗</w:t>
            </w:r>
            <w:proofErr w:type="gramStart"/>
            <w:r w:rsidRPr="006E0957">
              <w:rPr>
                <w:rFonts w:ascii="仿宋_GB2312" w:eastAsia="仿宋_GB2312" w:hAnsi="宋体" w:cs="仿宋_GB2312"/>
                <w:color w:val="000000"/>
                <w:kern w:val="0"/>
                <w:sz w:val="24"/>
                <w:lang w:bidi="ar"/>
              </w:rPr>
              <w:t>撒生活</w:t>
            </w:r>
            <w:proofErr w:type="gramEnd"/>
            <w:r w:rsidRPr="006E0957">
              <w:rPr>
                <w:rFonts w:ascii="仿宋_GB2312" w:eastAsia="仿宋_GB2312" w:hAnsi="宋体" w:cs="仿宋_GB2312"/>
                <w:color w:val="000000"/>
                <w:kern w:val="0"/>
                <w:sz w:val="24"/>
                <w:lang w:bidi="ar"/>
              </w:rPr>
              <w:t>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违反本法规定，未在指定的地点分类投放生活垃圾的，由县级以上地方人民政府环境卫生主管部门责令改正；情节严重的，对单位处五万元以上五十万元以下的罚款，对个人依法处以罚款。</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2694"/>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32</w:t>
            </w:r>
          </w:p>
        </w:tc>
        <w:tc>
          <w:tcPr>
            <w:tcW w:w="1935" w:type="dxa"/>
            <w:vAlign w:val="center"/>
          </w:tcPr>
          <w:p w:rsidR="006E0957" w:rsidRPr="006E0957" w:rsidRDefault="006E0957" w:rsidP="006E0957">
            <w:pPr>
              <w:widowControl/>
              <w:jc w:val="center"/>
              <w:textAlignment w:val="center"/>
              <w:rPr>
                <w:rFonts w:ascii="仿宋_GB2312" w:eastAsia="仿宋_GB2312" w:hAnsi="宋体" w:cs="仿宋_GB2312"/>
                <w:color w:val="000000"/>
                <w:kern w:val="0"/>
                <w:sz w:val="24"/>
                <w:lang w:bidi="ar"/>
              </w:rPr>
            </w:pPr>
          </w:p>
        </w:tc>
        <w:tc>
          <w:tcPr>
            <w:tcW w:w="1650"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对城镇道路两侧的经营者超出门窗或者外墙摆卖商品的处罚</w:t>
            </w:r>
          </w:p>
        </w:tc>
        <w:tc>
          <w:tcPr>
            <w:tcW w:w="9225" w:type="dxa"/>
            <w:vAlign w:val="center"/>
          </w:tcPr>
          <w:p w:rsidR="006E0957" w:rsidRPr="006E0957" w:rsidRDefault="006E0957" w:rsidP="006E0957">
            <w:pPr>
              <w:widowControl/>
              <w:rPr>
                <w:rFonts w:ascii="仿宋_GB2312" w:eastAsia="仿宋_GB2312" w:hAnsi="宋体" w:cs="仿宋_GB2312"/>
                <w:color w:val="000000"/>
                <w:kern w:val="0"/>
                <w:sz w:val="24"/>
              </w:rPr>
            </w:pPr>
            <w:r w:rsidRPr="006E0957">
              <w:rPr>
                <w:rFonts w:ascii="仿宋_GB2312" w:eastAsia="仿宋_GB2312" w:hAnsi="宋体" w:cs="仿宋_GB2312"/>
                <w:color w:val="000000"/>
                <w:kern w:val="0"/>
                <w:sz w:val="24"/>
                <w:lang w:bidi="ar"/>
              </w:rPr>
              <w:t>《山东省城镇容貌和环境卫生管理办法》第五十条：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办法规定，有下列行为之一的，由城镇容貌和环境卫生行政主管部门或者其他有关部门进行劝导、告诫，责令限期改正；逾期不改正的，可以按照有关法律、法规、规章的规定予以处罚：(三)城镇道路两侧的经营者超出门窗或者外墙摆卖商品的。</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城</w:t>
            </w:r>
            <w:r w:rsidRPr="006E0957">
              <w:rPr>
                <w:rFonts w:ascii="仿宋_GB2312" w:eastAsia="仿宋_GB2312" w:hAnsi="宋体" w:cs="仿宋_GB2312" w:hint="eastAsia"/>
                <w:color w:val="000000"/>
                <w:kern w:val="0"/>
                <w:sz w:val="24"/>
                <w:lang w:bidi="ar"/>
              </w:rPr>
              <w:t>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567"/>
        </w:trPr>
        <w:tc>
          <w:tcPr>
            <w:tcW w:w="630" w:type="dxa"/>
            <w:shd w:val="clear" w:color="auto" w:fill="auto"/>
            <w:vAlign w:val="center"/>
          </w:tcPr>
          <w:p w:rsidR="006E0957" w:rsidRPr="006E0957" w:rsidRDefault="006E0957" w:rsidP="006E0957">
            <w:pPr>
              <w:widowControl/>
              <w:jc w:val="center"/>
              <w:textAlignment w:val="center"/>
              <w:rPr>
                <w:rFonts w:ascii="黑体" w:eastAsia="黑体" w:hAnsi="黑体" w:cs="黑体"/>
                <w:bCs/>
              </w:rPr>
            </w:pPr>
            <w:r w:rsidRPr="006E0957">
              <w:rPr>
                <w:rFonts w:ascii="黑体" w:eastAsia="黑体" w:hAnsi="黑体" w:cs="仿宋_GB2312" w:hint="eastAsia"/>
                <w:bCs/>
                <w:spacing w:val="-6"/>
                <w:kern w:val="0"/>
                <w:szCs w:val="21"/>
                <w:lang w:bidi="ar"/>
              </w:rPr>
              <w:lastRenderedPageBreak/>
              <w:t>序号</w:t>
            </w:r>
          </w:p>
        </w:tc>
        <w:tc>
          <w:tcPr>
            <w:tcW w:w="1935" w:type="dxa"/>
            <w:shd w:val="clear" w:color="auto" w:fill="auto"/>
            <w:vAlign w:val="center"/>
          </w:tcPr>
          <w:p w:rsidR="006E0957" w:rsidRPr="006E0957" w:rsidRDefault="006E0957" w:rsidP="006E0957">
            <w:pPr>
              <w:widowControl/>
              <w:jc w:val="center"/>
              <w:textAlignment w:val="center"/>
              <w:rPr>
                <w:rFonts w:ascii="黑体" w:eastAsia="黑体" w:hAnsi="黑体" w:cs="黑体"/>
                <w:bCs/>
              </w:rPr>
            </w:pPr>
            <w:r w:rsidRPr="006E0957">
              <w:rPr>
                <w:rFonts w:ascii="黑体" w:eastAsia="黑体" w:hAnsi="黑体" w:cs="仿宋_GB2312" w:hint="eastAsia"/>
                <w:bCs/>
                <w:spacing w:val="-6"/>
                <w:kern w:val="0"/>
                <w:szCs w:val="21"/>
                <w:lang w:bidi="ar"/>
              </w:rPr>
              <w:t>事项代码</w:t>
            </w:r>
          </w:p>
        </w:tc>
        <w:tc>
          <w:tcPr>
            <w:tcW w:w="1650" w:type="dxa"/>
            <w:shd w:val="clear" w:color="auto" w:fill="auto"/>
            <w:vAlign w:val="center"/>
          </w:tcPr>
          <w:p w:rsidR="006E0957" w:rsidRPr="006E0957" w:rsidRDefault="006E0957" w:rsidP="006E0957">
            <w:pPr>
              <w:widowControl/>
              <w:jc w:val="center"/>
              <w:textAlignment w:val="center"/>
              <w:rPr>
                <w:rFonts w:ascii="黑体" w:eastAsia="黑体" w:hAnsi="黑体" w:cs="黑体"/>
                <w:bCs/>
              </w:rPr>
            </w:pPr>
            <w:r w:rsidRPr="006E0957">
              <w:rPr>
                <w:rFonts w:ascii="黑体" w:eastAsia="黑体" w:hAnsi="黑体" w:cs="仿宋_GB2312" w:hint="eastAsia"/>
                <w:bCs/>
                <w:spacing w:val="-6"/>
                <w:kern w:val="0"/>
                <w:szCs w:val="21"/>
                <w:lang w:bidi="ar"/>
              </w:rPr>
              <w:t>事  项  名  称</w:t>
            </w:r>
          </w:p>
        </w:tc>
        <w:tc>
          <w:tcPr>
            <w:tcW w:w="9225" w:type="dxa"/>
            <w:shd w:val="clear" w:color="auto" w:fill="auto"/>
            <w:vAlign w:val="center"/>
          </w:tcPr>
          <w:p w:rsidR="006E0957" w:rsidRPr="006E0957" w:rsidRDefault="006E0957" w:rsidP="006E0957">
            <w:pPr>
              <w:widowControl/>
              <w:jc w:val="center"/>
              <w:textAlignment w:val="center"/>
              <w:rPr>
                <w:rFonts w:ascii="黑体" w:eastAsia="黑体" w:hAnsi="黑体" w:cs="仿宋_GB2312"/>
                <w:bCs/>
                <w:spacing w:val="-6"/>
                <w:kern w:val="0"/>
                <w:szCs w:val="21"/>
                <w:lang w:bidi="ar"/>
              </w:rPr>
            </w:pPr>
            <w:r w:rsidRPr="006E0957">
              <w:rPr>
                <w:rFonts w:ascii="黑体" w:eastAsia="黑体" w:hAnsi="黑体" w:cs="仿宋_GB2312" w:hint="eastAsia"/>
                <w:bCs/>
                <w:spacing w:val="-6"/>
                <w:kern w:val="0"/>
                <w:szCs w:val="21"/>
                <w:lang w:bidi="ar"/>
              </w:rPr>
              <w:t>设定行使依据及有关条款</w:t>
            </w:r>
          </w:p>
        </w:tc>
        <w:tc>
          <w:tcPr>
            <w:tcW w:w="1680" w:type="dxa"/>
            <w:shd w:val="clear" w:color="auto" w:fill="auto"/>
            <w:vAlign w:val="center"/>
          </w:tcPr>
          <w:p w:rsidR="006E0957" w:rsidRPr="006E0957" w:rsidRDefault="006E0957" w:rsidP="006E0957">
            <w:pPr>
              <w:widowControl/>
              <w:jc w:val="center"/>
              <w:textAlignment w:val="center"/>
              <w:rPr>
                <w:rFonts w:ascii="黑体" w:eastAsia="黑体" w:hAnsi="黑体" w:cs="仿宋_GB2312"/>
                <w:bCs/>
                <w:spacing w:val="-6"/>
                <w:kern w:val="0"/>
                <w:szCs w:val="21"/>
                <w:lang w:bidi="ar"/>
              </w:rPr>
            </w:pPr>
            <w:r w:rsidRPr="006E0957">
              <w:rPr>
                <w:rFonts w:ascii="黑体" w:eastAsia="黑体" w:hAnsi="黑体" w:cs="仿宋_GB2312" w:hint="eastAsia"/>
                <w:bCs/>
                <w:spacing w:val="-6"/>
                <w:kern w:val="0"/>
                <w:szCs w:val="21"/>
                <w:lang w:bidi="ar"/>
              </w:rPr>
              <w:t>区级实施部门</w:t>
            </w:r>
          </w:p>
        </w:tc>
        <w:tc>
          <w:tcPr>
            <w:tcW w:w="615" w:type="dxa"/>
            <w:shd w:val="clear" w:color="auto" w:fill="auto"/>
            <w:vAlign w:val="center"/>
          </w:tcPr>
          <w:p w:rsidR="006E0957" w:rsidRPr="006E0957" w:rsidRDefault="006E0957" w:rsidP="006E0957">
            <w:pPr>
              <w:widowControl/>
              <w:jc w:val="center"/>
              <w:textAlignment w:val="center"/>
              <w:rPr>
                <w:rFonts w:ascii="黑体" w:eastAsia="黑体" w:hAnsi="黑体" w:cs="仿宋_GB2312"/>
                <w:bCs/>
                <w:spacing w:val="-6"/>
                <w:kern w:val="0"/>
                <w:szCs w:val="21"/>
                <w:lang w:bidi="ar"/>
              </w:rPr>
            </w:pPr>
            <w:r w:rsidRPr="006E0957">
              <w:rPr>
                <w:rFonts w:ascii="黑体" w:eastAsia="黑体" w:hAnsi="黑体" w:cs="仿宋_GB2312" w:hint="eastAsia"/>
                <w:bCs/>
                <w:spacing w:val="-6"/>
                <w:kern w:val="0"/>
                <w:szCs w:val="21"/>
                <w:lang w:bidi="ar"/>
              </w:rPr>
              <w:t>备注</w:t>
            </w:r>
          </w:p>
        </w:tc>
      </w:tr>
      <w:tr w:rsidR="006E0957" w:rsidRPr="006E0957" w:rsidTr="00886AA8">
        <w:trPr>
          <w:trHeight w:val="567"/>
        </w:trPr>
        <w:tc>
          <w:tcPr>
            <w:tcW w:w="15735" w:type="dxa"/>
            <w:gridSpan w:val="6"/>
            <w:shd w:val="clear" w:color="auto" w:fill="auto"/>
            <w:vAlign w:val="center"/>
          </w:tcPr>
          <w:p w:rsidR="006E0957" w:rsidRPr="006E0957" w:rsidRDefault="006E0957" w:rsidP="006E0957">
            <w:pPr>
              <w:jc w:val="left"/>
              <w:rPr>
                <w:rFonts w:ascii="黑体" w:eastAsia="黑体" w:hAnsi="黑体" w:cs="黑体"/>
                <w:bCs/>
              </w:rPr>
            </w:pPr>
            <w:r w:rsidRPr="006E0957">
              <w:rPr>
                <w:rFonts w:ascii="黑体" w:eastAsia="黑体" w:hAnsi="黑体" w:cs="黑体" w:hint="eastAsia"/>
                <w:bCs/>
              </w:rPr>
              <w:t xml:space="preserve">二、应急管理领域（共8项）       </w:t>
            </w:r>
          </w:p>
        </w:tc>
      </w:tr>
      <w:tr w:rsidR="006E0957" w:rsidRPr="006E0957" w:rsidTr="00886AA8">
        <w:trPr>
          <w:trHeight w:val="567"/>
        </w:trPr>
        <w:tc>
          <w:tcPr>
            <w:tcW w:w="630" w:type="dxa"/>
            <w:shd w:val="clear" w:color="auto" w:fill="auto"/>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1</w:t>
            </w:r>
          </w:p>
        </w:tc>
        <w:tc>
          <w:tcPr>
            <w:tcW w:w="1935" w:type="dxa"/>
            <w:shd w:val="clear" w:color="auto" w:fill="auto"/>
            <w:vAlign w:val="center"/>
          </w:tcPr>
          <w:p w:rsidR="006E0957" w:rsidRPr="006E0957" w:rsidRDefault="006E0957" w:rsidP="006E0957">
            <w:pPr>
              <w:widowControl/>
              <w:jc w:val="center"/>
              <w:textAlignment w:val="center"/>
              <w:rPr>
                <w:rFonts w:ascii="仿宋_GB2312" w:eastAsia="仿宋_GB2312" w:hint="eastAsia"/>
                <w:color w:val="000000"/>
                <w:szCs w:val="21"/>
              </w:rPr>
            </w:pPr>
            <w:r w:rsidRPr="006E0957">
              <w:rPr>
                <w:rFonts w:ascii="仿宋_GB2312" w:eastAsia="仿宋_GB2312" w:hAnsi="宋体" w:cs="仿宋_GB2312" w:hint="eastAsia"/>
                <w:color w:val="000000"/>
                <w:kern w:val="0"/>
                <w:sz w:val="24"/>
                <w:lang w:bidi="ar"/>
              </w:rPr>
              <w:t>3700000225022</w:t>
            </w:r>
          </w:p>
        </w:tc>
        <w:tc>
          <w:tcPr>
            <w:tcW w:w="1654" w:type="dxa"/>
            <w:shd w:val="clear" w:color="auto" w:fill="auto"/>
            <w:vAlign w:val="center"/>
          </w:tcPr>
          <w:p w:rsidR="006E0957" w:rsidRPr="006E0957" w:rsidRDefault="006E0957" w:rsidP="006E0957">
            <w:pPr>
              <w:widowControl/>
              <w:textAlignment w:val="center"/>
              <w:rPr>
                <w:rFonts w:ascii="仿宋_GB2312" w:eastAsia="仿宋_GB2312"/>
                <w:color w:val="000000"/>
                <w:szCs w:val="21"/>
              </w:rPr>
            </w:pPr>
            <w:r w:rsidRPr="006E0957">
              <w:rPr>
                <w:rFonts w:ascii="仿宋_GB2312" w:eastAsia="仿宋_GB2312" w:hAnsi="宋体" w:cs="仿宋_GB2312"/>
                <w:color w:val="000000"/>
                <w:kern w:val="0"/>
                <w:sz w:val="24"/>
                <w:lang w:bidi="ar"/>
              </w:rPr>
              <w:t>对烟花爆竹零售经营者变更零售点名称、主要负责人或者经营场所，未重新办理零售许可证的处罚</w:t>
            </w:r>
          </w:p>
        </w:tc>
        <w:tc>
          <w:tcPr>
            <w:tcW w:w="9221" w:type="dxa"/>
            <w:shd w:val="clear" w:color="auto" w:fill="auto"/>
            <w:vAlign w:val="center"/>
          </w:tcPr>
          <w:p w:rsidR="006E0957" w:rsidRPr="006E0957" w:rsidRDefault="006E0957" w:rsidP="006E0957">
            <w:pPr>
              <w:widowControl/>
              <w:rPr>
                <w:rFonts w:ascii="仿宋_GB2312" w:eastAsia="仿宋_GB2312" w:hAnsi="宋体" w:cs="仿宋_GB2312"/>
                <w:color w:val="000000"/>
                <w:kern w:val="0"/>
                <w:sz w:val="24"/>
              </w:rPr>
            </w:pPr>
            <w:r w:rsidRPr="006E0957">
              <w:rPr>
                <w:rFonts w:ascii="仿宋_GB2312" w:eastAsia="仿宋_GB2312" w:hAnsi="宋体" w:cs="仿宋_GB2312"/>
                <w:color w:val="000000"/>
                <w:kern w:val="0"/>
                <w:sz w:val="24"/>
                <w:lang w:bidi="ar"/>
              </w:rPr>
              <w:t>《烟花爆竹经营许可实施办法》第三十五条：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零售经营者有下列行为之一的，责令其限期改正，处1000元以上5000元以下的罚款；情节严重的，处5000元以上30000元以下的罚款：(</w:t>
            </w:r>
            <w:proofErr w:type="gramStart"/>
            <w:r w:rsidRPr="006E0957">
              <w:rPr>
                <w:rFonts w:ascii="仿宋_GB2312" w:eastAsia="仿宋_GB2312" w:hAnsi="宋体" w:cs="仿宋_GB2312"/>
                <w:color w:val="000000"/>
                <w:kern w:val="0"/>
                <w:sz w:val="24"/>
                <w:lang w:bidi="ar"/>
              </w:rPr>
              <w:t>一</w:t>
            </w:r>
            <w:proofErr w:type="gramEnd"/>
            <w:r w:rsidRPr="006E0957">
              <w:rPr>
                <w:rFonts w:ascii="仿宋_GB2312" w:eastAsia="仿宋_GB2312" w:hAnsi="宋体" w:cs="仿宋_GB2312"/>
                <w:color w:val="000000"/>
                <w:kern w:val="0"/>
                <w:sz w:val="24"/>
                <w:lang w:bidi="ar"/>
              </w:rPr>
              <w:t>)变更零售点名称、主要负责人或者经营场所，未重新办理零售许可证的；</w:t>
            </w:r>
            <w:r w:rsidRPr="006E0957">
              <w:rPr>
                <w:rFonts w:ascii="仿宋_GB2312" w:eastAsia="仿宋_GB2312" w:hAnsi="宋体" w:cs="仿宋_GB2312"/>
                <w:color w:val="000000"/>
                <w:kern w:val="0"/>
                <w:sz w:val="24"/>
                <w:lang w:bidi="ar"/>
              </w:rPr>
              <w:t>……”</w:t>
            </w:r>
          </w:p>
        </w:tc>
        <w:tc>
          <w:tcPr>
            <w:tcW w:w="1680" w:type="dxa"/>
            <w:shd w:val="clear" w:color="auto" w:fill="auto"/>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w:t>
            </w:r>
            <w:r w:rsidRPr="006E0957">
              <w:rPr>
                <w:rFonts w:ascii="仿宋_GB2312" w:eastAsia="仿宋_GB2312" w:hAnsi="宋体" w:cs="仿宋_GB2312"/>
                <w:color w:val="000000"/>
                <w:kern w:val="0"/>
                <w:sz w:val="24"/>
                <w:lang w:bidi="ar"/>
              </w:rPr>
              <w:t>应急</w:t>
            </w:r>
            <w:r w:rsidRPr="006E0957">
              <w:rPr>
                <w:rFonts w:ascii="仿宋_GB2312" w:eastAsia="仿宋_GB2312" w:hAnsi="宋体" w:cs="仿宋_GB2312" w:hint="eastAsia"/>
                <w:color w:val="000000"/>
                <w:kern w:val="0"/>
                <w:sz w:val="24"/>
                <w:lang w:bidi="ar"/>
              </w:rPr>
              <w:t>管理局</w:t>
            </w:r>
          </w:p>
        </w:tc>
        <w:tc>
          <w:tcPr>
            <w:tcW w:w="615" w:type="dxa"/>
            <w:shd w:val="clear" w:color="auto" w:fill="auto"/>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p>
        </w:tc>
      </w:tr>
      <w:tr w:rsidR="006E0957" w:rsidRPr="006E0957" w:rsidTr="00886AA8">
        <w:trPr>
          <w:trHeight w:val="567"/>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2</w:t>
            </w:r>
          </w:p>
        </w:tc>
        <w:tc>
          <w:tcPr>
            <w:tcW w:w="1935" w:type="dxa"/>
            <w:shd w:val="clear" w:color="auto" w:fill="auto"/>
            <w:vAlign w:val="center"/>
          </w:tcPr>
          <w:p w:rsidR="006E0957" w:rsidRPr="006E0957" w:rsidRDefault="006E0957" w:rsidP="006E0957">
            <w:pPr>
              <w:widowControl/>
              <w:jc w:val="center"/>
              <w:textAlignment w:val="center"/>
              <w:rPr>
                <w:rFonts w:ascii="仿宋_GB2312" w:eastAsia="仿宋_GB2312" w:hint="eastAsia"/>
                <w:color w:val="000000"/>
                <w:szCs w:val="21"/>
              </w:rPr>
            </w:pPr>
            <w:r w:rsidRPr="006E0957">
              <w:rPr>
                <w:rFonts w:ascii="仿宋_GB2312" w:eastAsia="仿宋_GB2312" w:hAnsi="宋体" w:cs="仿宋_GB2312" w:hint="eastAsia"/>
                <w:color w:val="000000"/>
                <w:kern w:val="0"/>
                <w:sz w:val="24"/>
                <w:lang w:bidi="ar"/>
              </w:rPr>
              <w:t>3700000225216</w:t>
            </w:r>
          </w:p>
        </w:tc>
        <w:tc>
          <w:tcPr>
            <w:tcW w:w="1654" w:type="dxa"/>
            <w:shd w:val="clear" w:color="auto" w:fill="auto"/>
            <w:vAlign w:val="center"/>
          </w:tcPr>
          <w:p w:rsidR="006E0957" w:rsidRPr="006E0957" w:rsidRDefault="006E0957" w:rsidP="006E0957">
            <w:pPr>
              <w:widowControl/>
              <w:textAlignment w:val="center"/>
              <w:rPr>
                <w:rFonts w:ascii="仿宋_GB2312" w:eastAsia="仿宋_GB2312"/>
                <w:color w:val="000000"/>
                <w:szCs w:val="21"/>
              </w:rPr>
            </w:pPr>
            <w:r w:rsidRPr="006E0957">
              <w:rPr>
                <w:rFonts w:ascii="仿宋_GB2312" w:eastAsia="仿宋_GB2312" w:hAnsi="宋体" w:cs="仿宋_GB2312"/>
                <w:color w:val="000000"/>
                <w:kern w:val="0"/>
                <w:sz w:val="24"/>
                <w:lang w:bidi="ar"/>
              </w:rPr>
              <w:t>对生产经营单位未建立健全特种作业人员档案的处罚</w:t>
            </w:r>
          </w:p>
        </w:tc>
        <w:tc>
          <w:tcPr>
            <w:tcW w:w="9221" w:type="dxa"/>
            <w:shd w:val="clear" w:color="auto" w:fill="auto"/>
            <w:vAlign w:val="center"/>
          </w:tcPr>
          <w:p w:rsidR="006E0957" w:rsidRPr="006E0957" w:rsidRDefault="006E0957" w:rsidP="006E0957">
            <w:pPr>
              <w:widowControl/>
              <w:rPr>
                <w:rFonts w:ascii="仿宋_GB2312" w:eastAsia="仿宋_GB2312" w:hAnsi="宋体" w:cs="仿宋_GB2312"/>
                <w:color w:val="000000"/>
                <w:kern w:val="0"/>
                <w:sz w:val="24"/>
              </w:rPr>
            </w:pPr>
            <w:r w:rsidRPr="006E0957">
              <w:rPr>
                <w:rFonts w:ascii="仿宋_GB2312" w:eastAsia="仿宋_GB2312" w:hAnsi="宋体" w:cs="仿宋_GB2312"/>
                <w:color w:val="000000"/>
                <w:kern w:val="0"/>
                <w:sz w:val="24"/>
                <w:lang w:bidi="ar"/>
              </w:rPr>
              <w:t>《特种作业人员安全技术培训考核管理规定》第三十八条：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生产经营单位未建立健全特种作业人员档案的，给予警告，并处1万元以下的罚款。</w:t>
            </w:r>
            <w:r w:rsidRPr="006E0957">
              <w:rPr>
                <w:rFonts w:ascii="仿宋_GB2312" w:eastAsia="仿宋_GB2312" w:hAnsi="宋体" w:cs="仿宋_GB2312"/>
                <w:color w:val="000000"/>
                <w:kern w:val="0"/>
                <w:sz w:val="24"/>
                <w:lang w:bidi="ar"/>
              </w:rPr>
              <w:t>”</w:t>
            </w:r>
          </w:p>
        </w:tc>
        <w:tc>
          <w:tcPr>
            <w:tcW w:w="1680" w:type="dxa"/>
            <w:shd w:val="clear" w:color="auto" w:fill="auto"/>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区应急管理局</w:t>
            </w:r>
          </w:p>
        </w:tc>
        <w:tc>
          <w:tcPr>
            <w:tcW w:w="615" w:type="dxa"/>
            <w:shd w:val="clear" w:color="auto" w:fill="auto"/>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p>
        </w:tc>
      </w:tr>
      <w:tr w:rsidR="006E0957" w:rsidRPr="006E0957" w:rsidTr="00886AA8">
        <w:trPr>
          <w:trHeight w:val="2544"/>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3</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3700000225233</w:t>
            </w:r>
          </w:p>
        </w:tc>
        <w:tc>
          <w:tcPr>
            <w:tcW w:w="1654"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对烟花爆竹零售经营者存放的烟花爆竹数量超过零售许可证载明范围的处罚</w:t>
            </w:r>
          </w:p>
        </w:tc>
        <w:tc>
          <w:tcPr>
            <w:tcW w:w="9221" w:type="dxa"/>
            <w:vAlign w:val="center"/>
          </w:tcPr>
          <w:p w:rsidR="006E0957" w:rsidRPr="006E0957" w:rsidRDefault="006E0957" w:rsidP="006E0957">
            <w:pPr>
              <w:widowControl/>
              <w:rPr>
                <w:rFonts w:ascii="仿宋_GB2312" w:eastAsia="仿宋_GB2312" w:hAnsi="宋体" w:cs="仿宋_GB2312"/>
                <w:color w:val="000000"/>
                <w:kern w:val="0"/>
                <w:sz w:val="24"/>
              </w:rPr>
            </w:pPr>
            <w:r w:rsidRPr="006E0957">
              <w:rPr>
                <w:rFonts w:ascii="仿宋_GB2312" w:eastAsia="仿宋_GB2312" w:hAnsi="宋体" w:cs="仿宋_GB2312"/>
                <w:color w:val="000000"/>
                <w:kern w:val="0"/>
                <w:sz w:val="24"/>
                <w:lang w:bidi="ar"/>
              </w:rPr>
              <w:t>《烟花爆竹经营许可实施办法》第三十五条：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零售经营者有下列行为之一的，责令其限期改正，处1000元以上5000元以下的罚款；情节严重的，处5000元以上30000元以下的罚款：</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(二)存放的烟花爆竹数量超过零售许可证载明范围的。</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区应急管理局</w:t>
            </w:r>
          </w:p>
        </w:tc>
        <w:tc>
          <w:tcPr>
            <w:tcW w:w="615"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p>
        </w:tc>
      </w:tr>
      <w:tr w:rsidR="006E0957" w:rsidRPr="006E0957" w:rsidTr="00886AA8">
        <w:trPr>
          <w:trHeight w:val="2962"/>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lastRenderedPageBreak/>
              <w:t>4</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3700000225235</w:t>
            </w:r>
          </w:p>
        </w:tc>
        <w:tc>
          <w:tcPr>
            <w:tcW w:w="1654"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对烟花爆竹零售经营者到批发企业仓库自行提取烟花爆竹的处罚</w:t>
            </w:r>
          </w:p>
        </w:tc>
        <w:tc>
          <w:tcPr>
            <w:tcW w:w="9221"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《烟花爆竹生产经营安全规定》第三十六条：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零售经营者有下列行为之一的，责令其限期改正，可以处一千元以上五千元以下的罚款；逾期未改正的，处五千元以上一万元以下的罚款：</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(二)到批发企业仓库自行提取烟花爆竹的。</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区应急管理局</w:t>
            </w:r>
          </w:p>
        </w:tc>
        <w:tc>
          <w:tcPr>
            <w:tcW w:w="615"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p>
        </w:tc>
      </w:tr>
      <w:tr w:rsidR="006E0957" w:rsidRPr="006E0957" w:rsidTr="00886AA8">
        <w:trPr>
          <w:trHeight w:val="2696"/>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5</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3700000225241</w:t>
            </w:r>
          </w:p>
        </w:tc>
        <w:tc>
          <w:tcPr>
            <w:tcW w:w="1654"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对在烟花爆竹经营许可证载明的仓库以外储存烟花爆竹的处罚</w:t>
            </w:r>
          </w:p>
        </w:tc>
        <w:tc>
          <w:tcPr>
            <w:tcW w:w="9221"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《烟花爆竹经营许可实施办法》第三十二条：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批发企业有下列行为之一的，责令其限期改正，处5000元以上3万元以下的罚款：</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(四)在烟花爆竹经营许可证载明的仓库以外储存烟花爆竹的；</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区应急管理局</w:t>
            </w:r>
          </w:p>
        </w:tc>
        <w:tc>
          <w:tcPr>
            <w:tcW w:w="615"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p>
        </w:tc>
      </w:tr>
      <w:tr w:rsidR="006E0957" w:rsidRPr="006E0957" w:rsidTr="00886AA8">
        <w:trPr>
          <w:trHeight w:val="2407"/>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6</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3700000225242</w:t>
            </w:r>
          </w:p>
        </w:tc>
        <w:tc>
          <w:tcPr>
            <w:tcW w:w="1654"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对烟花爆竹零售经营者超越许可证载明限量储存烟花爆竹的处罚</w:t>
            </w:r>
          </w:p>
        </w:tc>
        <w:tc>
          <w:tcPr>
            <w:tcW w:w="9221"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《烟花爆竹生产经营安全规定》第三十六条：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零售经营者有下列行为之一的，责令其限期改正，可以处一千元以上五千元以下的罚款；逾期未改正的，处五千元以上一万元以下的罚款：(</w:t>
            </w:r>
            <w:proofErr w:type="gramStart"/>
            <w:r w:rsidRPr="006E0957">
              <w:rPr>
                <w:rFonts w:ascii="仿宋_GB2312" w:eastAsia="仿宋_GB2312" w:hAnsi="宋体" w:cs="仿宋_GB2312"/>
                <w:color w:val="000000"/>
                <w:kern w:val="0"/>
                <w:sz w:val="24"/>
                <w:lang w:bidi="ar"/>
              </w:rPr>
              <w:t>一</w:t>
            </w:r>
            <w:proofErr w:type="gramEnd"/>
            <w:r w:rsidRPr="006E0957">
              <w:rPr>
                <w:rFonts w:ascii="仿宋_GB2312" w:eastAsia="仿宋_GB2312" w:hAnsi="宋体" w:cs="仿宋_GB2312"/>
                <w:color w:val="000000"/>
                <w:kern w:val="0"/>
                <w:sz w:val="24"/>
                <w:lang w:bidi="ar"/>
              </w:rPr>
              <w:t>)超越许可证载明限量储存烟花爆竹的；</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区应急管理局</w:t>
            </w:r>
          </w:p>
        </w:tc>
        <w:tc>
          <w:tcPr>
            <w:tcW w:w="615"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p>
        </w:tc>
      </w:tr>
      <w:tr w:rsidR="006E0957" w:rsidRPr="006E0957" w:rsidTr="00886AA8">
        <w:trPr>
          <w:trHeight w:val="5088"/>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lastRenderedPageBreak/>
              <w:t>7</w:t>
            </w:r>
          </w:p>
        </w:tc>
        <w:tc>
          <w:tcPr>
            <w:tcW w:w="1935" w:type="dxa"/>
            <w:vAlign w:val="center"/>
          </w:tcPr>
          <w:p w:rsidR="006E0957" w:rsidRPr="006E0957" w:rsidRDefault="006E0957" w:rsidP="006E0957">
            <w:pPr>
              <w:widowControl/>
              <w:jc w:val="center"/>
              <w:textAlignment w:val="center"/>
              <w:rPr>
                <w:rFonts w:ascii="仿宋_GB2312" w:eastAsia="仿宋_GB2312" w:hAnsi="宋体" w:cs="宋体" w:hint="eastAsia"/>
                <w:color w:val="000000"/>
                <w:szCs w:val="21"/>
              </w:rPr>
            </w:pPr>
            <w:r w:rsidRPr="006E0957">
              <w:rPr>
                <w:rFonts w:ascii="仿宋_GB2312" w:eastAsia="仿宋_GB2312" w:hAnsi="宋体" w:cs="仿宋_GB2312" w:hint="eastAsia"/>
                <w:color w:val="000000"/>
                <w:kern w:val="0"/>
                <w:sz w:val="24"/>
                <w:lang w:bidi="ar"/>
              </w:rPr>
              <w:t>3700000225299</w:t>
            </w:r>
          </w:p>
        </w:tc>
        <w:tc>
          <w:tcPr>
            <w:tcW w:w="1654"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对生产经营场所和员工宿舍未设有符合紧急疏散需要、标志明显、保持畅通的出口、疏散通道，或者占用、锁闭、封堵生产经营场所或者员工宿舍出口、疏散通道的处罚</w:t>
            </w:r>
          </w:p>
        </w:tc>
        <w:tc>
          <w:tcPr>
            <w:tcW w:w="9221" w:type="dxa"/>
            <w:vAlign w:val="center"/>
          </w:tcPr>
          <w:p w:rsidR="006E0957" w:rsidRPr="006E0957" w:rsidRDefault="006E0957" w:rsidP="00551AC3">
            <w:pPr>
              <w:widowControl/>
              <w:rPr>
                <w:rFonts w:ascii="仿宋_GB2312" w:eastAsia="仿宋_GB2312" w:hAnsi="宋体" w:cs="仿宋_GB2312"/>
                <w:color w:val="000000"/>
                <w:kern w:val="0"/>
                <w:sz w:val="24"/>
              </w:rPr>
            </w:pPr>
            <w:r w:rsidRPr="006E0957">
              <w:rPr>
                <w:rFonts w:ascii="仿宋_GB2312" w:eastAsia="仿宋_GB2312" w:hAnsi="宋体" w:cs="仿宋_GB2312"/>
                <w:color w:val="000000"/>
                <w:kern w:val="0"/>
                <w:sz w:val="24"/>
                <w:lang w:bidi="ar"/>
              </w:rPr>
              <w:t>《中华人民共和国安全生产法》第一百零五条：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(二)生产经营场所和员工宿舍未设有符合紧急疏散需要、标志明显、保持畅通的出口、疏散通道，或者占用、锁闭、封堵生产经营场所或者员工宿舍出口、疏散通道的。</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区应急管理局</w:t>
            </w:r>
          </w:p>
        </w:tc>
        <w:tc>
          <w:tcPr>
            <w:tcW w:w="615"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p>
        </w:tc>
      </w:tr>
      <w:tr w:rsidR="006E0957" w:rsidRPr="006E0957" w:rsidTr="00886AA8">
        <w:trPr>
          <w:trHeight w:val="2977"/>
        </w:trPr>
        <w:tc>
          <w:tcPr>
            <w:tcW w:w="630" w:type="dxa"/>
            <w:vAlign w:val="center"/>
          </w:tcPr>
          <w:p w:rsidR="006E0957" w:rsidRPr="006E0957" w:rsidRDefault="006E0957" w:rsidP="00D857A1">
            <w:pPr>
              <w:widowControl/>
              <w:jc w:val="center"/>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8</w:t>
            </w:r>
          </w:p>
        </w:tc>
        <w:tc>
          <w:tcPr>
            <w:tcW w:w="1935" w:type="dxa"/>
            <w:vAlign w:val="center"/>
          </w:tcPr>
          <w:p w:rsidR="006E0957" w:rsidRPr="006E0957" w:rsidRDefault="006E0957" w:rsidP="00D857A1">
            <w:pPr>
              <w:widowControl/>
              <w:jc w:val="center"/>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3700000225321</w:t>
            </w:r>
          </w:p>
        </w:tc>
        <w:tc>
          <w:tcPr>
            <w:tcW w:w="1654" w:type="dxa"/>
            <w:vAlign w:val="center"/>
          </w:tcPr>
          <w:p w:rsidR="006E0957" w:rsidRPr="006E0957" w:rsidRDefault="006E0957" w:rsidP="006E0957">
            <w:pPr>
              <w:widowControl/>
              <w:textAlignment w:val="center"/>
              <w:rPr>
                <w:rFonts w:ascii="仿宋_GB2312" w:eastAsia="仿宋_GB2312" w:hAnsi="宋体" w:cs="宋体"/>
                <w:color w:val="000000"/>
                <w:szCs w:val="21"/>
              </w:rPr>
            </w:pPr>
            <w:r w:rsidRPr="006E0957">
              <w:rPr>
                <w:rFonts w:ascii="仿宋_GB2312" w:eastAsia="仿宋_GB2312" w:hAnsi="宋体" w:cs="仿宋_GB2312"/>
                <w:color w:val="000000"/>
                <w:kern w:val="0"/>
                <w:sz w:val="24"/>
                <w:lang w:bidi="ar"/>
              </w:rPr>
              <w:t>对生产经营单位未将应急工作纳入安全生产教育培训的处罚</w:t>
            </w:r>
          </w:p>
        </w:tc>
        <w:tc>
          <w:tcPr>
            <w:tcW w:w="9221"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《山东省生产安全事故应急办法》第三十三条：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生产经营单位违反本办法规定，有下列情形之一的，由县级以上人民政府负有安全生产监督管理职责的部门责令限期改正，对生产经营单位处1万元以上5万元以下的罚款；逾期未改正的，对生产经营单位处5万元以上10万元以下的罚款，对其直接负责的主管人员和其他直接责任人员处1万元以上2万元以下的罚款：(</w:t>
            </w:r>
            <w:proofErr w:type="gramStart"/>
            <w:r w:rsidRPr="006E0957">
              <w:rPr>
                <w:rFonts w:ascii="仿宋_GB2312" w:eastAsia="仿宋_GB2312" w:hAnsi="宋体" w:cs="仿宋_GB2312"/>
                <w:color w:val="000000"/>
                <w:kern w:val="0"/>
                <w:sz w:val="24"/>
                <w:lang w:bidi="ar"/>
              </w:rPr>
              <w:t>一</w:t>
            </w:r>
            <w:proofErr w:type="gramEnd"/>
            <w:r w:rsidRPr="006E0957">
              <w:rPr>
                <w:rFonts w:ascii="仿宋_GB2312" w:eastAsia="仿宋_GB2312" w:hAnsi="宋体" w:cs="仿宋_GB2312"/>
                <w:color w:val="000000"/>
                <w:kern w:val="0"/>
                <w:sz w:val="24"/>
                <w:lang w:bidi="ar"/>
              </w:rPr>
              <w:t>)未将应急工作纳入安全生产教育培训的：</w:t>
            </w:r>
            <w:r w:rsidR="00D21D14"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区应急管理局</w:t>
            </w:r>
          </w:p>
        </w:tc>
        <w:tc>
          <w:tcPr>
            <w:tcW w:w="615"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p>
        </w:tc>
      </w:tr>
      <w:tr w:rsidR="006E0957" w:rsidRPr="006E0957" w:rsidTr="00886AA8">
        <w:trPr>
          <w:trHeight w:val="599"/>
        </w:trPr>
        <w:tc>
          <w:tcPr>
            <w:tcW w:w="630" w:type="dxa"/>
            <w:vAlign w:val="center"/>
          </w:tcPr>
          <w:p w:rsidR="006E0957" w:rsidRPr="006E0957" w:rsidRDefault="006E0957" w:rsidP="006E0957">
            <w:pPr>
              <w:widowControl/>
              <w:jc w:val="center"/>
              <w:textAlignment w:val="center"/>
              <w:rPr>
                <w:rFonts w:ascii="仿宋_GB2312" w:eastAsia="仿宋_GB2312" w:hAnsi="宋体" w:cs="宋体"/>
                <w:color w:val="000000"/>
                <w:szCs w:val="21"/>
              </w:rPr>
            </w:pPr>
            <w:r w:rsidRPr="006E0957">
              <w:rPr>
                <w:rFonts w:ascii="黑体" w:eastAsia="黑体" w:hAnsi="黑体" w:cs="仿宋_GB2312" w:hint="eastAsia"/>
                <w:bCs/>
                <w:spacing w:val="-6"/>
                <w:kern w:val="0"/>
                <w:szCs w:val="21"/>
                <w:lang w:bidi="ar"/>
              </w:rPr>
              <w:lastRenderedPageBreak/>
              <w:t>序号</w:t>
            </w:r>
          </w:p>
        </w:tc>
        <w:tc>
          <w:tcPr>
            <w:tcW w:w="1935" w:type="dxa"/>
            <w:vAlign w:val="center"/>
          </w:tcPr>
          <w:p w:rsidR="006E0957" w:rsidRPr="006E0957" w:rsidRDefault="006E0957" w:rsidP="006E0957">
            <w:pPr>
              <w:widowControl/>
              <w:jc w:val="center"/>
              <w:textAlignment w:val="center"/>
              <w:rPr>
                <w:rFonts w:ascii="黑体" w:eastAsia="黑体" w:hAnsi="黑体" w:cs="仿宋_GB2312"/>
                <w:bCs/>
                <w:spacing w:val="-6"/>
                <w:kern w:val="0"/>
                <w:szCs w:val="21"/>
                <w:lang w:bidi="ar"/>
              </w:rPr>
            </w:pPr>
            <w:r w:rsidRPr="006E0957">
              <w:rPr>
                <w:rFonts w:ascii="黑体" w:eastAsia="黑体" w:hAnsi="黑体" w:cs="仿宋_GB2312" w:hint="eastAsia"/>
                <w:bCs/>
                <w:spacing w:val="-6"/>
                <w:kern w:val="0"/>
                <w:szCs w:val="21"/>
                <w:lang w:bidi="ar"/>
              </w:rPr>
              <w:t>事项代码</w:t>
            </w:r>
          </w:p>
        </w:tc>
        <w:tc>
          <w:tcPr>
            <w:tcW w:w="1654" w:type="dxa"/>
            <w:vAlign w:val="center"/>
          </w:tcPr>
          <w:p w:rsidR="006E0957" w:rsidRPr="006E0957" w:rsidRDefault="006E0957" w:rsidP="006E0957">
            <w:pPr>
              <w:widowControl/>
              <w:jc w:val="center"/>
              <w:textAlignment w:val="center"/>
              <w:rPr>
                <w:rFonts w:ascii="仿宋_GB2312" w:eastAsia="仿宋_GB2312" w:hAnsi="宋体" w:cs="宋体"/>
                <w:color w:val="000000"/>
                <w:szCs w:val="21"/>
              </w:rPr>
            </w:pPr>
            <w:r w:rsidRPr="006E0957">
              <w:rPr>
                <w:rFonts w:ascii="黑体" w:eastAsia="黑体" w:hAnsi="黑体" w:cs="仿宋_GB2312" w:hint="eastAsia"/>
                <w:bCs/>
                <w:spacing w:val="-6"/>
                <w:kern w:val="0"/>
                <w:szCs w:val="21"/>
                <w:lang w:bidi="ar"/>
              </w:rPr>
              <w:t>事  项  名  称</w:t>
            </w:r>
          </w:p>
        </w:tc>
        <w:tc>
          <w:tcPr>
            <w:tcW w:w="9221" w:type="dxa"/>
            <w:vAlign w:val="center"/>
          </w:tcPr>
          <w:p w:rsidR="006E0957" w:rsidRPr="006E0957" w:rsidRDefault="006E0957" w:rsidP="006E0957">
            <w:pPr>
              <w:widowControl/>
              <w:jc w:val="center"/>
              <w:textAlignment w:val="center"/>
              <w:rPr>
                <w:rFonts w:ascii="黑体" w:eastAsia="黑体" w:hAnsi="黑体" w:cs="仿宋_GB2312"/>
                <w:bCs/>
                <w:spacing w:val="-6"/>
                <w:kern w:val="0"/>
                <w:szCs w:val="21"/>
                <w:lang w:bidi="ar"/>
              </w:rPr>
            </w:pPr>
            <w:r w:rsidRPr="006E0957">
              <w:rPr>
                <w:rFonts w:ascii="黑体" w:eastAsia="黑体" w:hAnsi="黑体" w:cs="仿宋_GB2312" w:hint="eastAsia"/>
                <w:bCs/>
                <w:spacing w:val="-6"/>
                <w:kern w:val="0"/>
                <w:szCs w:val="21"/>
                <w:lang w:bidi="ar"/>
              </w:rPr>
              <w:t>设定行使依据及有关条款</w:t>
            </w:r>
          </w:p>
        </w:tc>
        <w:tc>
          <w:tcPr>
            <w:tcW w:w="1680" w:type="dxa"/>
            <w:vAlign w:val="center"/>
          </w:tcPr>
          <w:p w:rsidR="006E0957" w:rsidRPr="006E0957" w:rsidRDefault="006E0957" w:rsidP="006E0957">
            <w:pPr>
              <w:widowControl/>
              <w:jc w:val="center"/>
              <w:textAlignment w:val="center"/>
              <w:rPr>
                <w:rFonts w:ascii="黑体" w:eastAsia="黑体" w:hAnsi="黑体" w:cs="仿宋_GB2312"/>
                <w:bCs/>
                <w:spacing w:val="-6"/>
                <w:kern w:val="0"/>
                <w:szCs w:val="21"/>
                <w:lang w:bidi="ar"/>
              </w:rPr>
            </w:pPr>
            <w:r w:rsidRPr="006E0957">
              <w:rPr>
                <w:rFonts w:ascii="黑体" w:eastAsia="黑体" w:hAnsi="黑体" w:cs="仿宋_GB2312" w:hint="eastAsia"/>
                <w:bCs/>
                <w:spacing w:val="-6"/>
                <w:kern w:val="0"/>
                <w:szCs w:val="21"/>
                <w:lang w:bidi="ar"/>
              </w:rPr>
              <w:t>区级实施部门</w:t>
            </w:r>
          </w:p>
        </w:tc>
        <w:tc>
          <w:tcPr>
            <w:tcW w:w="615" w:type="dxa"/>
            <w:vAlign w:val="center"/>
          </w:tcPr>
          <w:p w:rsidR="006E0957" w:rsidRPr="006E0957" w:rsidRDefault="006E0957" w:rsidP="006E0957">
            <w:pPr>
              <w:widowControl/>
              <w:jc w:val="center"/>
              <w:textAlignment w:val="center"/>
              <w:rPr>
                <w:rFonts w:ascii="黑体" w:eastAsia="黑体" w:hAnsi="黑体" w:cs="仿宋_GB2312"/>
                <w:bCs/>
                <w:spacing w:val="-6"/>
                <w:kern w:val="0"/>
                <w:szCs w:val="21"/>
                <w:lang w:bidi="ar"/>
              </w:rPr>
            </w:pPr>
            <w:r w:rsidRPr="006E0957">
              <w:rPr>
                <w:rFonts w:ascii="黑体" w:eastAsia="黑体" w:hAnsi="黑体" w:cs="仿宋_GB2312" w:hint="eastAsia"/>
                <w:bCs/>
                <w:spacing w:val="-6"/>
                <w:kern w:val="0"/>
                <w:szCs w:val="21"/>
                <w:lang w:bidi="ar"/>
              </w:rPr>
              <w:t>备注</w:t>
            </w:r>
          </w:p>
        </w:tc>
      </w:tr>
      <w:tr w:rsidR="006E0957" w:rsidRPr="006E0957" w:rsidTr="00886AA8">
        <w:trPr>
          <w:trHeight w:val="599"/>
        </w:trPr>
        <w:tc>
          <w:tcPr>
            <w:tcW w:w="15735" w:type="dxa"/>
            <w:gridSpan w:val="6"/>
            <w:vAlign w:val="center"/>
          </w:tcPr>
          <w:p w:rsidR="006E0957" w:rsidRPr="006E0957" w:rsidRDefault="006E0957" w:rsidP="006E0957">
            <w:pPr>
              <w:jc w:val="left"/>
              <w:rPr>
                <w:rFonts w:ascii="黑体" w:eastAsia="黑体" w:hAnsi="黑体" w:cs="黑体"/>
                <w:bCs/>
              </w:rPr>
            </w:pPr>
            <w:r w:rsidRPr="006E0957">
              <w:rPr>
                <w:rFonts w:ascii="黑体" w:eastAsia="黑体" w:hAnsi="黑体" w:cs="黑体" w:hint="eastAsia"/>
                <w:bCs/>
              </w:rPr>
              <w:t>三、自然资源领域（3项）</w:t>
            </w:r>
          </w:p>
        </w:tc>
      </w:tr>
      <w:tr w:rsidR="006E0957" w:rsidRPr="006E0957" w:rsidTr="00886AA8">
        <w:trPr>
          <w:trHeight w:val="1335"/>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1</w:t>
            </w:r>
          </w:p>
        </w:tc>
        <w:tc>
          <w:tcPr>
            <w:tcW w:w="1935" w:type="dxa"/>
            <w:vAlign w:val="center"/>
          </w:tcPr>
          <w:p w:rsidR="006E0957" w:rsidRPr="006E0957" w:rsidRDefault="006E0957" w:rsidP="006E0957">
            <w:pPr>
              <w:widowControl/>
              <w:jc w:val="center"/>
              <w:textAlignment w:val="center"/>
              <w:rPr>
                <w:rFonts w:ascii="仿宋_GB2312" w:eastAsia="仿宋_GB2312" w:hAnsi="宋体" w:cs="仿宋_GB2312" w:hint="eastAsia"/>
                <w:color w:val="000000"/>
                <w:kern w:val="0"/>
                <w:sz w:val="24"/>
                <w:lang w:bidi="ar"/>
              </w:rPr>
            </w:pPr>
            <w:r w:rsidRPr="006E0957">
              <w:rPr>
                <w:rFonts w:ascii="仿宋_GB2312" w:eastAsia="仿宋_GB2312" w:hAnsi="宋体" w:cs="仿宋_GB2312" w:hint="eastAsia"/>
                <w:color w:val="000000"/>
                <w:kern w:val="0"/>
                <w:sz w:val="24"/>
                <w:lang w:bidi="ar"/>
              </w:rPr>
              <w:t>3700000215046</w:t>
            </w:r>
          </w:p>
        </w:tc>
        <w:tc>
          <w:tcPr>
            <w:tcW w:w="1650" w:type="dxa"/>
            <w:vAlign w:val="center"/>
          </w:tcPr>
          <w:p w:rsidR="006E0957" w:rsidRPr="006E0957" w:rsidRDefault="006E0957" w:rsidP="006E0957">
            <w:pPr>
              <w:widowControl/>
              <w:spacing w:line="260" w:lineRule="exact"/>
              <w:textAlignment w:val="center"/>
              <w:rPr>
                <w:rFonts w:ascii="仿宋_GB2312" w:eastAsia="仿宋_GB2312" w:hAnsi="宋体" w:cs="仿宋_GB2312"/>
                <w:color w:val="000000"/>
                <w:spacing w:val="-8"/>
                <w:kern w:val="0"/>
                <w:sz w:val="24"/>
                <w:lang w:bidi="ar"/>
              </w:rPr>
            </w:pPr>
            <w:r w:rsidRPr="006E0957">
              <w:rPr>
                <w:rFonts w:ascii="仿宋_GB2312" w:eastAsia="仿宋_GB2312" w:hAnsi="宋体" w:cs="仿宋_GB2312" w:hint="eastAsia"/>
                <w:color w:val="000000"/>
                <w:spacing w:val="-8"/>
                <w:kern w:val="0"/>
                <w:sz w:val="24"/>
                <w:lang w:bidi="ar"/>
              </w:rPr>
              <w:t>对擅自移动或者损毁古树名木保护标志和保护设施的处罚</w:t>
            </w:r>
          </w:p>
        </w:tc>
        <w:tc>
          <w:tcPr>
            <w:tcW w:w="9225"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《山东省古树名木保护办法》第二十三条：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违反本办法规定，擅自移动或者损毁古树名木保护标志和保护设施的，由县级以上人民政府古树名木主管部门责令改正，可以处200元以上500元以下的罚款；情节严重的，处500元以上2000元以下的罚款。</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hint="eastAsia"/>
                <w:color w:val="000000"/>
                <w:kern w:val="0"/>
                <w:sz w:val="24"/>
                <w:lang w:bidi="ar"/>
              </w:rPr>
              <w:t>区城市管理局（区综合执法局）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2816"/>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2</w:t>
            </w:r>
          </w:p>
        </w:tc>
        <w:tc>
          <w:tcPr>
            <w:tcW w:w="1935" w:type="dxa"/>
            <w:vAlign w:val="center"/>
          </w:tcPr>
          <w:p w:rsidR="006E0957" w:rsidRPr="006E0957" w:rsidRDefault="006E0957" w:rsidP="006E0957">
            <w:pPr>
              <w:widowControl/>
              <w:jc w:val="center"/>
              <w:textAlignment w:val="center"/>
              <w:rPr>
                <w:rFonts w:ascii="仿宋_GB2312" w:eastAsia="仿宋_GB2312" w:hAnsi="宋体" w:cs="仿宋_GB2312" w:hint="eastAsia"/>
                <w:color w:val="000000"/>
                <w:kern w:val="0"/>
                <w:sz w:val="24"/>
                <w:lang w:bidi="ar"/>
              </w:rPr>
            </w:pPr>
            <w:r w:rsidRPr="006E0957">
              <w:rPr>
                <w:rFonts w:ascii="仿宋_GB2312" w:eastAsia="仿宋_GB2312" w:hAnsi="宋体" w:cs="仿宋_GB2312" w:hint="eastAsia"/>
                <w:color w:val="000000"/>
                <w:kern w:val="0"/>
                <w:sz w:val="24"/>
                <w:lang w:bidi="ar"/>
              </w:rPr>
              <w:t>3700000215047</w:t>
            </w:r>
          </w:p>
        </w:tc>
        <w:tc>
          <w:tcPr>
            <w:tcW w:w="1650" w:type="dxa"/>
            <w:vAlign w:val="center"/>
          </w:tcPr>
          <w:p w:rsidR="006E0957" w:rsidRPr="006E0957" w:rsidRDefault="006E0957" w:rsidP="006E0957">
            <w:pPr>
              <w:widowControl/>
              <w:spacing w:line="240" w:lineRule="exact"/>
              <w:textAlignment w:val="center"/>
              <w:rPr>
                <w:rFonts w:ascii="仿宋_GB2312" w:eastAsia="仿宋_GB2312" w:hAnsi="宋体" w:cs="仿宋_GB2312"/>
                <w:color w:val="000000"/>
                <w:spacing w:val="-6"/>
                <w:kern w:val="0"/>
                <w:sz w:val="24"/>
                <w:lang w:bidi="ar"/>
              </w:rPr>
            </w:pPr>
            <w:r w:rsidRPr="006E0957">
              <w:rPr>
                <w:rFonts w:ascii="仿宋_GB2312" w:eastAsia="仿宋_GB2312" w:hAnsi="宋体" w:cs="仿宋_GB2312" w:hint="eastAsia"/>
                <w:color w:val="000000"/>
                <w:spacing w:val="-6"/>
                <w:kern w:val="0"/>
                <w:sz w:val="24"/>
                <w:lang w:bidi="ar"/>
              </w:rPr>
              <w:t>对在古树名木保护范围内新建扩建建筑物或者构筑物、非通透性硬化地面、挖坑取土、动用明火、堆放和倾倒有毒有害物品的处罚</w:t>
            </w:r>
          </w:p>
        </w:tc>
        <w:tc>
          <w:tcPr>
            <w:tcW w:w="9225" w:type="dxa"/>
            <w:vAlign w:val="center"/>
          </w:tcPr>
          <w:p w:rsidR="006E0957" w:rsidRPr="006E0957" w:rsidRDefault="006E0957" w:rsidP="00551AC3">
            <w:pPr>
              <w:widowControl/>
              <w:rPr>
                <w:rFonts w:ascii="仿宋_GB2312" w:eastAsia="仿宋_GB2312" w:hAnsi="宋体" w:cs="仿宋_GB2312"/>
                <w:color w:val="000000"/>
                <w:kern w:val="0"/>
                <w:sz w:val="24"/>
              </w:rPr>
            </w:pPr>
            <w:r w:rsidRPr="006E0957">
              <w:rPr>
                <w:rFonts w:ascii="仿宋_GB2312" w:eastAsia="仿宋_GB2312" w:hAnsi="宋体" w:cs="仿宋_GB2312"/>
                <w:color w:val="000000"/>
                <w:kern w:val="0"/>
                <w:sz w:val="24"/>
                <w:lang w:bidi="ar"/>
              </w:rPr>
              <w:t>《山东省古树名木保护办法》第二十四条：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办法规定，在古树名木保护范围内新建扩建建筑物或者构筑物、非通透性硬化地面、挖坑取土、动用明火、堆放和倾倒有毒有害物品的，由县级以上人民政府古树名木主管部门责令改正，可以处500元以上2000元以下的罚款；情节严重的，处2000元以上1万元以下的罚款。</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区城市管理局</w:t>
            </w:r>
            <w:r w:rsidRPr="006E0957">
              <w:rPr>
                <w:rFonts w:ascii="仿宋_GB2312" w:eastAsia="仿宋_GB2312" w:hAnsi="宋体" w:cs="仿宋_GB2312" w:hint="eastAsia"/>
                <w:color w:val="000000"/>
                <w:kern w:val="0"/>
                <w:sz w:val="24"/>
                <w:lang w:bidi="ar"/>
              </w:rPr>
              <w:t>（区综合执法局）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r w:rsidR="006E0957" w:rsidRPr="006E0957" w:rsidTr="00886AA8">
        <w:trPr>
          <w:trHeight w:val="2698"/>
        </w:trPr>
        <w:tc>
          <w:tcPr>
            <w:tcW w:w="630" w:type="dxa"/>
            <w:vAlign w:val="center"/>
          </w:tcPr>
          <w:p w:rsidR="006E0957" w:rsidRPr="006E0957" w:rsidRDefault="006E0957" w:rsidP="006E0957">
            <w:pPr>
              <w:jc w:val="center"/>
              <w:rPr>
                <w:rFonts w:ascii="仿宋_GB2312" w:eastAsia="仿宋_GB2312" w:hint="eastAsia"/>
                <w:szCs w:val="21"/>
              </w:rPr>
            </w:pPr>
            <w:r w:rsidRPr="006E0957">
              <w:rPr>
                <w:rFonts w:ascii="仿宋_GB2312" w:eastAsia="仿宋_GB2312" w:hint="eastAsia"/>
                <w:szCs w:val="21"/>
              </w:rPr>
              <w:t>3</w:t>
            </w:r>
          </w:p>
        </w:tc>
        <w:tc>
          <w:tcPr>
            <w:tcW w:w="1935" w:type="dxa"/>
            <w:vAlign w:val="center"/>
          </w:tcPr>
          <w:p w:rsidR="006E0957" w:rsidRPr="006E0957" w:rsidRDefault="006E0957" w:rsidP="006E0957">
            <w:pPr>
              <w:widowControl/>
              <w:jc w:val="center"/>
              <w:textAlignment w:val="center"/>
              <w:rPr>
                <w:rFonts w:ascii="仿宋_GB2312" w:eastAsia="仿宋_GB2312" w:hAnsi="宋体" w:cs="仿宋_GB2312" w:hint="eastAsia"/>
                <w:color w:val="000000"/>
                <w:kern w:val="0"/>
                <w:sz w:val="24"/>
                <w:lang w:bidi="ar"/>
              </w:rPr>
            </w:pPr>
            <w:r w:rsidRPr="006E0957">
              <w:rPr>
                <w:rFonts w:ascii="仿宋_GB2312" w:eastAsia="仿宋_GB2312" w:hAnsi="宋体" w:cs="仿宋_GB2312" w:hint="eastAsia"/>
                <w:color w:val="000000"/>
                <w:kern w:val="0"/>
                <w:sz w:val="24"/>
                <w:lang w:bidi="ar"/>
              </w:rPr>
              <w:t>3700000215048</w:t>
            </w:r>
          </w:p>
        </w:tc>
        <w:tc>
          <w:tcPr>
            <w:tcW w:w="1650" w:type="dxa"/>
            <w:vAlign w:val="center"/>
          </w:tcPr>
          <w:p w:rsidR="006E0957" w:rsidRPr="006E0957" w:rsidRDefault="006E0957" w:rsidP="006E0957">
            <w:pPr>
              <w:widowControl/>
              <w:spacing w:line="260" w:lineRule="exact"/>
              <w:textAlignment w:val="center"/>
              <w:rPr>
                <w:rFonts w:ascii="仿宋_GB2312" w:eastAsia="仿宋_GB2312" w:hAnsi="宋体" w:cs="仿宋_GB2312"/>
                <w:color w:val="000000"/>
                <w:spacing w:val="-12"/>
                <w:kern w:val="0"/>
                <w:sz w:val="24"/>
                <w:lang w:bidi="ar"/>
              </w:rPr>
            </w:pPr>
            <w:r w:rsidRPr="006E0957">
              <w:rPr>
                <w:rFonts w:ascii="仿宋_GB2312" w:eastAsia="仿宋_GB2312" w:hAnsi="宋体" w:cs="仿宋_GB2312" w:hint="eastAsia"/>
                <w:color w:val="000000"/>
                <w:spacing w:val="-12"/>
                <w:kern w:val="0"/>
                <w:sz w:val="24"/>
                <w:lang w:bidi="ar"/>
              </w:rPr>
              <w:t>对在古树名木上</w:t>
            </w:r>
            <w:proofErr w:type="gramStart"/>
            <w:r w:rsidRPr="006E0957">
              <w:rPr>
                <w:rFonts w:ascii="仿宋_GB2312" w:eastAsia="仿宋_GB2312" w:hAnsi="宋体" w:cs="仿宋_GB2312" w:hint="eastAsia"/>
                <w:color w:val="000000"/>
                <w:spacing w:val="-12"/>
                <w:kern w:val="0"/>
                <w:sz w:val="24"/>
                <w:lang w:bidi="ar"/>
              </w:rPr>
              <w:t>刻划</w:t>
            </w:r>
            <w:proofErr w:type="gramEnd"/>
            <w:r w:rsidRPr="006E0957">
              <w:rPr>
                <w:rFonts w:ascii="仿宋_GB2312" w:eastAsia="仿宋_GB2312" w:hAnsi="宋体" w:cs="仿宋_GB2312" w:hint="eastAsia"/>
                <w:color w:val="000000"/>
                <w:spacing w:val="-12"/>
                <w:kern w:val="0"/>
                <w:sz w:val="24"/>
                <w:lang w:bidi="ar"/>
              </w:rPr>
              <w:t>、钉钉、剥皮挖根、攀树折枝、悬挂重物，或者有其他损害古树名</w:t>
            </w:r>
            <w:proofErr w:type="gramStart"/>
            <w:r w:rsidRPr="006E0957">
              <w:rPr>
                <w:rFonts w:ascii="仿宋_GB2312" w:eastAsia="仿宋_GB2312" w:hAnsi="宋体" w:cs="仿宋_GB2312" w:hint="eastAsia"/>
                <w:color w:val="000000"/>
                <w:spacing w:val="-12"/>
                <w:kern w:val="0"/>
                <w:sz w:val="24"/>
                <w:lang w:bidi="ar"/>
              </w:rPr>
              <w:t>木正常</w:t>
            </w:r>
            <w:proofErr w:type="gramEnd"/>
            <w:r w:rsidRPr="006E0957">
              <w:rPr>
                <w:rFonts w:ascii="仿宋_GB2312" w:eastAsia="仿宋_GB2312" w:hAnsi="宋体" w:cs="仿宋_GB2312" w:hint="eastAsia"/>
                <w:color w:val="000000"/>
                <w:spacing w:val="-12"/>
                <w:kern w:val="0"/>
                <w:sz w:val="24"/>
                <w:lang w:bidi="ar"/>
              </w:rPr>
              <w:t>生长行为的处罚</w:t>
            </w:r>
          </w:p>
        </w:tc>
        <w:tc>
          <w:tcPr>
            <w:tcW w:w="9225" w:type="dxa"/>
            <w:vAlign w:val="center"/>
          </w:tcPr>
          <w:p w:rsidR="006E0957" w:rsidRPr="006E0957" w:rsidRDefault="006E0957" w:rsidP="00551AC3">
            <w:pPr>
              <w:widowControl/>
              <w:rPr>
                <w:rFonts w:ascii="仿宋_GB2312" w:eastAsia="仿宋_GB2312" w:hAnsi="宋体" w:cs="仿宋_GB2312"/>
                <w:color w:val="000000"/>
                <w:kern w:val="0"/>
                <w:sz w:val="24"/>
              </w:rPr>
            </w:pPr>
            <w:r w:rsidRPr="006E0957">
              <w:rPr>
                <w:rFonts w:ascii="仿宋_GB2312" w:eastAsia="仿宋_GB2312" w:hAnsi="宋体" w:cs="仿宋_GB2312"/>
                <w:color w:val="000000"/>
                <w:kern w:val="0"/>
                <w:sz w:val="24"/>
                <w:lang w:bidi="ar"/>
              </w:rPr>
              <w:t>《山东省古树名木保护办法》第二十五条：</w:t>
            </w:r>
            <w:r w:rsidRPr="006E0957">
              <w:rPr>
                <w:rFonts w:ascii="仿宋_GB2312" w:eastAsia="仿宋_GB2312" w:hAnsi="宋体" w:cs="仿宋_GB2312"/>
                <w:color w:val="000000"/>
                <w:kern w:val="0"/>
                <w:sz w:val="24"/>
                <w:lang w:bidi="ar"/>
              </w:rPr>
              <w:t>“</w:t>
            </w:r>
            <w:r w:rsidRPr="006E0957">
              <w:rPr>
                <w:rFonts w:ascii="仿宋_GB2312" w:eastAsia="仿宋_GB2312" w:hAnsi="宋体" w:cs="仿宋_GB2312"/>
                <w:color w:val="000000"/>
                <w:kern w:val="0"/>
                <w:sz w:val="24"/>
                <w:lang w:bidi="ar"/>
              </w:rPr>
              <w:t>违反本办法规定，在古树名木上</w:t>
            </w:r>
            <w:proofErr w:type="gramStart"/>
            <w:r w:rsidRPr="006E0957">
              <w:rPr>
                <w:rFonts w:ascii="仿宋_GB2312" w:eastAsia="仿宋_GB2312" w:hAnsi="宋体" w:cs="仿宋_GB2312"/>
                <w:color w:val="000000"/>
                <w:kern w:val="0"/>
                <w:sz w:val="24"/>
                <w:lang w:bidi="ar"/>
              </w:rPr>
              <w:t>刻划</w:t>
            </w:r>
            <w:proofErr w:type="gramEnd"/>
            <w:r w:rsidRPr="006E0957">
              <w:rPr>
                <w:rFonts w:ascii="仿宋_GB2312" w:eastAsia="仿宋_GB2312" w:hAnsi="宋体" w:cs="仿宋_GB2312"/>
                <w:color w:val="000000"/>
                <w:kern w:val="0"/>
                <w:sz w:val="24"/>
                <w:lang w:bidi="ar"/>
              </w:rPr>
              <w:t>、钉钉、剥皮挖根、攀树折枝、悬挂重物，或者有其他损害古树名木正常生长行为的，由县级以上人民政府古树名木主管部门责令改正，可以处500元以上2000元以下的罚款；情节严重的，处2000元以上1万元以下的罚款。</w:t>
            </w:r>
            <w:r w:rsidRPr="006E0957">
              <w:rPr>
                <w:rFonts w:ascii="仿宋_GB2312" w:eastAsia="仿宋_GB2312" w:hAnsi="宋体" w:cs="仿宋_GB2312"/>
                <w:color w:val="000000"/>
                <w:kern w:val="0"/>
                <w:sz w:val="24"/>
                <w:lang w:bidi="ar"/>
              </w:rPr>
              <w:t>”</w:t>
            </w:r>
          </w:p>
        </w:tc>
        <w:tc>
          <w:tcPr>
            <w:tcW w:w="1680" w:type="dxa"/>
            <w:vAlign w:val="center"/>
          </w:tcPr>
          <w:p w:rsidR="006E0957" w:rsidRPr="006E0957" w:rsidRDefault="006E0957" w:rsidP="006E0957">
            <w:pPr>
              <w:widowControl/>
              <w:textAlignment w:val="center"/>
              <w:rPr>
                <w:rFonts w:ascii="仿宋_GB2312" w:eastAsia="仿宋_GB2312" w:hAnsi="宋体" w:cs="仿宋_GB2312"/>
                <w:color w:val="000000"/>
                <w:kern w:val="0"/>
                <w:sz w:val="24"/>
                <w:lang w:bidi="ar"/>
              </w:rPr>
            </w:pPr>
            <w:r w:rsidRPr="006E0957">
              <w:rPr>
                <w:rFonts w:ascii="仿宋_GB2312" w:eastAsia="仿宋_GB2312" w:hAnsi="宋体" w:cs="仿宋_GB2312"/>
                <w:color w:val="000000"/>
                <w:kern w:val="0"/>
                <w:sz w:val="24"/>
                <w:lang w:bidi="ar"/>
              </w:rPr>
              <w:t>区城市管理局</w:t>
            </w:r>
            <w:r w:rsidRPr="006E0957">
              <w:rPr>
                <w:rFonts w:ascii="仿宋_GB2312" w:eastAsia="仿宋_GB2312" w:hAnsi="宋体" w:cs="仿宋_GB2312" w:hint="eastAsia"/>
                <w:color w:val="000000"/>
                <w:kern w:val="0"/>
                <w:sz w:val="24"/>
                <w:lang w:bidi="ar"/>
              </w:rPr>
              <w:t>（区综合执法局）</w:t>
            </w:r>
          </w:p>
        </w:tc>
        <w:tc>
          <w:tcPr>
            <w:tcW w:w="615" w:type="dxa"/>
            <w:vAlign w:val="center"/>
          </w:tcPr>
          <w:p w:rsidR="006E0957" w:rsidRPr="006E0957" w:rsidRDefault="006E0957" w:rsidP="006E0957">
            <w:pPr>
              <w:widowControl/>
              <w:jc w:val="left"/>
              <w:textAlignment w:val="center"/>
              <w:rPr>
                <w:rFonts w:ascii="仿宋_GB2312" w:eastAsia="仿宋_GB2312" w:hAnsi="宋体" w:cs="仿宋_GB2312"/>
                <w:color w:val="000000"/>
                <w:kern w:val="0"/>
                <w:sz w:val="24"/>
                <w:lang w:bidi="ar"/>
              </w:rPr>
            </w:pPr>
          </w:p>
        </w:tc>
      </w:tr>
    </w:tbl>
    <w:p w:rsidR="00D21D14" w:rsidRPr="006E0957" w:rsidRDefault="00D21D14" w:rsidP="00D857A1">
      <w:pPr>
        <w:spacing w:line="560" w:lineRule="exact"/>
        <w:jc w:val="left"/>
        <w:rPr>
          <w:rFonts w:ascii="仿宋_GB2312" w:eastAsia="仿宋_GB2312" w:hAnsi="文星仿宋" w:hint="eastAsia"/>
          <w:sz w:val="28"/>
          <w:szCs w:val="28"/>
        </w:rPr>
      </w:pPr>
    </w:p>
    <w:sectPr w:rsidR="00D21D14" w:rsidRPr="006E0957">
      <w:footerReference w:type="default" r:id="rId9"/>
      <w:pgSz w:w="16838" w:h="11906" w:orient="landscape"/>
      <w:pgMar w:top="1800" w:right="1134" w:bottom="1800" w:left="1134" w:header="851" w:footer="992" w:gutter="0"/>
      <w:pgNumType w:start="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D1" w:rsidRDefault="002A32D1">
      <w:r>
        <w:separator/>
      </w:r>
    </w:p>
  </w:endnote>
  <w:endnote w:type="continuationSeparator" w:id="0">
    <w:p w:rsidR="002A32D1" w:rsidRDefault="002A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400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仿宋">
    <w:panose1 w:val="02010604000101010101"/>
    <w:charset w:val="86"/>
    <w:family w:val="auto"/>
    <w:pitch w:val="variable"/>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4A" w:rsidRDefault="002A32D1">
    <w:pPr>
      <w:pStyle w:val="a3"/>
    </w:pPr>
    <w:r>
      <w:rPr>
        <w:noProof/>
      </w:rPr>
      <mc:AlternateContent>
        <mc:Choice Requires="wps">
          <w:drawing>
            <wp:anchor distT="0" distB="0" distL="114300" distR="114300" simplePos="0" relativeHeight="251659264" behindDoc="0" locked="0" layoutInCell="1" allowOverlap="1" wp14:anchorId="01D45F00" wp14:editId="4B4D41B7">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214A" w:rsidRDefault="002A32D1">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857A1">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49214A" w:rsidRDefault="002A32D1">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857A1">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C55" w:rsidRDefault="002A32D1">
    <w:pPr>
      <w:pStyle w:val="a3"/>
    </w:pPr>
    <w:r>
      <w:rPr>
        <w:noProof/>
      </w:rPr>
      <mc:AlternateContent>
        <mc:Choice Requires="wps">
          <w:drawing>
            <wp:anchor distT="0" distB="0" distL="114300" distR="114300" simplePos="0" relativeHeight="251661312" behindDoc="0" locked="0" layoutInCell="1" allowOverlap="1" wp14:anchorId="2E14A933" wp14:editId="69ABDDAB">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16C55" w:rsidRDefault="002A32D1">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551AC3">
                            <w:rPr>
                              <w:rFonts w:ascii="仿宋_GB2312" w:eastAsia="仿宋_GB2312" w:hAnsi="仿宋_GB2312" w:cs="仿宋_GB2312"/>
                              <w:noProof/>
                              <w:sz w:val="28"/>
                              <w:szCs w:val="28"/>
                            </w:rPr>
                            <w:t>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E16C55" w:rsidRDefault="002A32D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BTHAIAABw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yAwtLU35RndOtPTxVu+aVDRlvnwyBz4gS7A+fCAo5IGmc0gUVIb9+lv&#10;+uiPscFKSQu+FVRjISiRbzXGGak5Cm4U9qOgj+rOgMAYEWpJIj64IEexckZ9xCKsYw6YmObIVNAw&#10;ineh5zwWiYv1OjmBgJaFrd5ZHkNHlLxdHwNQTWBHbHokMKT4AAXTuIZ1iRz/9Z28npZ69RM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C89EFMcAgAAHAQAAA4AAAAAAAAAAAAAAAAALgIAAGRycy9lMm9Eb2MueG1sUEsBAi0AFAAGAAgA&#10;AAAhAHGq0bnXAAAABQEAAA8AAAAAAAAAAAAAAAAAdgQAAGRycy9kb3ducmV2LnhtbFBLBQYAAAAA&#10;BAAEAPMAAAB6BQAAAAA=&#10;" filled="f" stroked="f" strokeweight=".5pt">
              <v:textbox style="mso-fit-shape-to-text:t" inset="0,0,0,0">
                <w:txbxContent>
                  <w:p w:rsidR="00E16C55" w:rsidRDefault="002A32D1">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551AC3">
                      <w:rPr>
                        <w:rFonts w:ascii="仿宋_GB2312" w:eastAsia="仿宋_GB2312" w:hAnsi="仿宋_GB2312" w:cs="仿宋_GB2312"/>
                        <w:noProof/>
                        <w:sz w:val="28"/>
                        <w:szCs w:val="28"/>
                      </w:rPr>
                      <w:t>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E16C55" w:rsidRDefault="002A32D1"/>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D1" w:rsidRDefault="002A32D1">
      <w:r>
        <w:separator/>
      </w:r>
    </w:p>
  </w:footnote>
  <w:footnote w:type="continuationSeparator" w:id="0">
    <w:p w:rsidR="002A32D1" w:rsidRDefault="002A3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ZWFkMDRkZTZkMmUzZTg4YmYzZGVhZTk5M2JlODgifQ=="/>
  </w:docVars>
  <w:rsids>
    <w:rsidRoot w:val="0049214A"/>
    <w:rsid w:val="00092574"/>
    <w:rsid w:val="002A0AC4"/>
    <w:rsid w:val="002A32D1"/>
    <w:rsid w:val="00350E2F"/>
    <w:rsid w:val="0049214A"/>
    <w:rsid w:val="00551AC3"/>
    <w:rsid w:val="00671D6B"/>
    <w:rsid w:val="006C26F1"/>
    <w:rsid w:val="006E0957"/>
    <w:rsid w:val="008E5FF1"/>
    <w:rsid w:val="00D21D14"/>
    <w:rsid w:val="00D857A1"/>
    <w:rsid w:val="00ED78E9"/>
    <w:rsid w:val="01995B0E"/>
    <w:rsid w:val="11E836F8"/>
    <w:rsid w:val="12D4521F"/>
    <w:rsid w:val="19AF063B"/>
    <w:rsid w:val="1B9B567E"/>
    <w:rsid w:val="20C70383"/>
    <w:rsid w:val="213F19B7"/>
    <w:rsid w:val="219E2440"/>
    <w:rsid w:val="2A6C4A1E"/>
    <w:rsid w:val="2EE43FBD"/>
    <w:rsid w:val="329830F5"/>
    <w:rsid w:val="3A86417A"/>
    <w:rsid w:val="3CD043F6"/>
    <w:rsid w:val="43215E49"/>
    <w:rsid w:val="4C7D65A4"/>
    <w:rsid w:val="516C6703"/>
    <w:rsid w:val="60265063"/>
    <w:rsid w:val="64FF0925"/>
    <w:rsid w:val="698B05D8"/>
    <w:rsid w:val="69F12B0F"/>
    <w:rsid w:val="74F17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rsid w:val="006E0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rsid w:val="006E0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2112</Words>
  <Characters>12042</Characters>
  <Application>Microsoft Office Word</Application>
  <DocSecurity>0</DocSecurity>
  <Lines>100</Lines>
  <Paragraphs>28</Paragraphs>
  <ScaleCrop>false</ScaleCrop>
  <Company/>
  <LinksUpToDate>false</LinksUpToDate>
  <CharactersWithSpaces>14126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31356</dc:creator>
  <cp:lastModifiedBy>Admin</cp:lastModifiedBy>
  <cp:revision>9</cp:revision>
  <cp:lastPrinted>2024-07-28T04:23:00Z</cp:lastPrinted>
  <dcterms:created xsi:type="dcterms:W3CDTF">2024-07-28T04:18:00Z</dcterms:created>
  <dcterms:modified xsi:type="dcterms:W3CDTF">2024-07-28T04:33:00Z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254C53039CE84F4583CEF3833AF9CB1F_13</vt:lpwstr>
  </property>
</Properties>
</file>