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槐荫区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南辛庄街道办事处</w:t>
      </w:r>
      <w:r>
        <w:rPr>
          <w:rFonts w:hint="eastAsia" w:ascii="方正小标宋简体" w:eastAsia="方正小标宋简体"/>
          <w:sz w:val="44"/>
          <w:szCs w:val="44"/>
        </w:rPr>
        <w:t>2023年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计划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2023年是全面贯彻落实党的二十大精神的开局之年，是实施“十四五”规划承上启下的关键一年。</w:t>
      </w:r>
      <w:r>
        <w:rPr>
          <w:rFonts w:hint="eastAsia"/>
        </w:rPr>
        <w:t>南辛庄街道将牢牢</w:t>
      </w:r>
      <w:r>
        <w:rPr>
          <w:rFonts w:hint="eastAsia"/>
          <w:lang w:val="en-US" w:eastAsia="zh-CN"/>
        </w:rPr>
        <w:t>把握深入学习宣传贯彻落实</w:t>
      </w:r>
      <w:r>
        <w:rPr>
          <w:rFonts w:hint="eastAsia"/>
        </w:rPr>
        <w:t>党的二十大精神这一主线，</w:t>
      </w:r>
      <w:r>
        <w:rPr>
          <w:rFonts w:hint="eastAsia"/>
          <w:lang w:val="en-US" w:eastAsia="zh-CN"/>
        </w:rPr>
        <w:t>推动街道经济社会高质量发展。</w:t>
      </w:r>
      <w:r>
        <w:rPr>
          <w:rFonts w:hint="eastAsia"/>
        </w:rPr>
        <w:t>以区委“</w:t>
      </w:r>
      <w:r>
        <w:t>125510”发展思路为统领，以街道“1331</w:t>
      </w:r>
      <w:r>
        <w:rPr>
          <w:rFonts w:hint="eastAsia"/>
          <w:lang w:val="en-US" w:eastAsia="zh-CN"/>
        </w:rPr>
        <w:t>3</w:t>
      </w:r>
      <w:r>
        <w:t>”工作思路为</w:t>
      </w:r>
      <w:r>
        <w:rPr>
          <w:rFonts w:hint="eastAsia"/>
        </w:rPr>
        <w:t>指引，以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项目突破落实年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抓手，以满足人民日益增长的美好生活需要为根本，</w:t>
      </w:r>
      <w:r>
        <w:t>不断推进街道各项工作实现新发展，再上新台阶。</w:t>
      </w:r>
      <w:r>
        <w:rPr>
          <w:rFonts w:hint="eastAsia"/>
        </w:rPr>
        <w:t>在担当“西兴”龙头、争做“中优”先锋上展现南辛担当、体现南辛作为，为全力打造“齐鲁门户，医养之都”，加快建设黄河流域中心城市一流城区贡献南辛力量。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一、始终做到“一个坚持”，在政治引领上凝聚高质量发展的磅礴力量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（一）答好学思践悟的“提升题”。</w:t>
      </w:r>
      <w:r>
        <w:rPr>
          <w:rFonts w:hint="eastAsia"/>
        </w:rPr>
        <w:t>深入学习贯彻党的二十大和二十届一中全会精神，通过开展精神宣讲、专题学习、交流研讨等形式，全面掀起学习宣传贯彻</w:t>
      </w:r>
      <w:r>
        <w:rPr>
          <w:rFonts w:hint="eastAsia"/>
          <w:lang w:val="en-US" w:eastAsia="zh-CN"/>
        </w:rPr>
        <w:t>落实</w:t>
      </w:r>
      <w:r>
        <w:rPr>
          <w:rFonts w:hint="eastAsia"/>
        </w:rPr>
        <w:t>党的二十大精神的热潮。全面对标对表报告中所提出的要求、明确的方向，结合工作实际、岗位职责，积极查摆问题，立查立改、即知即改，切实把党的二十大精神贯彻落实到工作全过程。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（二）答好提质增效的“拓展题”。</w:t>
      </w:r>
      <w:r>
        <w:rPr>
          <w:rFonts w:hint="eastAsia"/>
        </w:rPr>
        <w:t>以党建引领、群众需求为导向，</w:t>
      </w:r>
      <w:r>
        <w:rPr>
          <w:rFonts w:hint="eastAsia"/>
          <w:lang w:val="en-US" w:eastAsia="zh-CN"/>
        </w:rPr>
        <w:t>持续深化</w:t>
      </w:r>
      <w:r>
        <w:rPr>
          <w:rFonts w:hint="eastAsia"/>
        </w:rPr>
        <w:t>家园党建工程，以新建的欣园社区党群服务中心为载体，在“一站式”复合型社区综合体的基础上，打造街道“家园党建”基地。推进“一社区一亮点”党建品牌建设，实现党建品牌与业务工作深度融合，汇聚党建引领高质量发展的磅礴力量。扎实推进党代表工作室建设，通过开展基层组织共建、党建资源共享、群众活动共参、环境卫生共治、困难群众共帮等活动，着力打造共建、共治、共享型基层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（三）答好从严治党的“必答题”。</w:t>
      </w:r>
      <w:r>
        <w:rPr>
          <w:rFonts w:hint="eastAsia"/>
        </w:rPr>
        <w:t>围绕党的二十大对从严治党主体责任落实的新部署、新要求，不断健全党工委主体责任、纪检监察工委监督责任和班子成员“一岗双责”具体清单，形成上下互动、内外联动的工作合力。丰富廉政课堂形式、廉政教育载体，突出案例教育，</w:t>
      </w:r>
      <w:r>
        <w:t>抓住关键时间节点，</w:t>
      </w:r>
      <w:r>
        <w:rPr>
          <w:rFonts w:hint="eastAsia"/>
        </w:rPr>
        <w:t>时刻保持街道干部队伍干净忠诚</w:t>
      </w:r>
      <w:r>
        <w:t>。</w:t>
      </w:r>
      <w:r>
        <w:rPr>
          <w:rFonts w:hint="eastAsia"/>
        </w:rPr>
        <w:t>深化“爱廉说”宣教品牌，挖掘辖区清廉因子，整合新时代文明实践站等廉洁文化资源，</w:t>
      </w:r>
      <w:r>
        <w:t>推进廉洁文化氛围营造。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二、倾力做好“三个服务”，在要素保障上夯实高质量发展的坚实根基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（一）聚焦目标抓效率，推动服务中心高质量。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文星仿宋" w:hAnsi="文星仿宋" w:eastAsia="文星仿宋" w:cs="文星仿宋"/>
          <w:lang w:val="en-US" w:eastAsia="zh-CN"/>
        </w:rPr>
        <w:t>1.树立争先创优意识。</w:t>
      </w:r>
      <w:r>
        <w:rPr>
          <w:rFonts w:hint="eastAsia" w:ascii="文星仿宋" w:hAnsi="文星仿宋" w:eastAsia="文星仿宋" w:cs="文星仿宋"/>
        </w:rPr>
        <w:t>紧紧围绕区委、区政府中心工作，按照“严真细实快”的要求，保持</w:t>
      </w:r>
      <w:r>
        <w:rPr>
          <w:rFonts w:hint="eastAsia"/>
        </w:rPr>
        <w:t>“事争一流、唯旗是夺”的竞争意识，围绕“十大重点行动”，对标最高标准抓谋划，聚焦最好效果抓推进，锚定最优成绩抓落实，整体工作创一流，单项工作争优秀，切实增加争先创优的紧迫感、责任感。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建立工作闭环机制。建立“任务部署、建立台账、督导考核、评估问效、成果巩固”的全链条工作推进体系，对每项重点工作制定具体行动方案，逐条逐项拉出任务清单，开展过程化、动态化督导，确保件件有着落、事事有回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坚持系统思维。以系统思维聚合力、用系统方法谋全局。把解决具体问题与解决深层次问题结合起来，把局部利益放在全局利益中去把握，把眼前需要与长远谋划统一起来。注重统筹协调，通过牵头科室抓总、相关职能科室、社区配合、统筹协调条线资源、上下联动齐抓共管，凝聚干事创业的强大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（二）聚焦产业抓效益，推动服务发展高质量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紧盯任务指标。紧紧抓住经济</w:t>
      </w:r>
      <w:r>
        <w:rPr>
          <w:rFonts w:hint="eastAsia"/>
          <w:lang w:val="en-US" w:eastAsia="zh-CN"/>
        </w:rPr>
        <w:t>发展</w:t>
      </w:r>
      <w:r>
        <w:rPr>
          <w:rFonts w:hint="eastAsia"/>
        </w:rPr>
        <w:t>这个中心，继续保持以现有工业经济为支撑，重点项目和无土栽培税源为补充的发展模式。充分发挥二机床研发中心的产业集聚效应，拉伸链长，通过多种招引形式和合作模式不断引进投资规模大、带动能力强、预期成长好的企业及产业项目。依托吉尔大厦打造二机床集团下游产业链集群发展工业经济优势。保持无土栽培税源的良性循环和发展。</w:t>
      </w:r>
      <w:r>
        <w:rPr>
          <w:rFonts w:hint="eastAsia" w:ascii="仿宋" w:hAnsi="仿宋" w:eastAsia="仿宋"/>
        </w:rPr>
        <w:t>紧盯各项经济指标，根据指标任务，做好统筹谋划，狠抓工作进度，做好靠前服务，在统计“窗口期”进行“一对一”对接统计指导，确保既定经济任务目标如期完成。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优化营商环境。始终将优化营商环境</w:t>
      </w:r>
      <w:r>
        <w:rPr>
          <w:rFonts w:hint="eastAsia"/>
          <w:highlight w:val="none"/>
        </w:rPr>
        <w:t>做为</w:t>
      </w:r>
      <w:r>
        <w:rPr>
          <w:rFonts w:hint="eastAsia"/>
        </w:rPr>
        <w:t>高质量发展的助推器，常态化开展“大走访、大调研、大服务、送政策”活动，完善包挂联系走访长效机制，运用好日常走访、集中座谈、及时联系“三类”沟通载体，建立好企业发展的难点、痛点和堵点“三点”问题台账，助力企业破解发展难题。全面深化党建引领服务、专员融合服务、惠企暖心服务、法律护航服务、金融对接服务、育才引才服务等六大特色服务，力促各项强企惠民政策落实、落地、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重视人才发展。以“菁彩有你”—青年人才服务项目为抓手，建立街道青年人才服务站，进一步梳理吸引青年人才创业就业政策，积极提供就业机会、创业机会、创新机会和学习交流的机会，助力青年人才成长发展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用好儿童医院、康复中心等载体，积极推进儿童友好型城区建设工作，为吸引人才、留住人才创造“软环境”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（三）聚焦民生抓效能，推动服务群众高质量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文星仿宋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在城市品质提升上有突破。全面推进城管工作站建设，以打造一社一特色一品牌为目标，高质量实现社区全覆盖，不断提升城市管理进社区服务水平。依托</w:t>
      </w:r>
      <w:r>
        <w:t>“智慧南辛”基层治理平台，打造南辛</w:t>
      </w:r>
      <w:r>
        <w:rPr>
          <w:rFonts w:hint="eastAsia"/>
          <w:lang w:val="en-US" w:eastAsia="zh-CN"/>
        </w:rPr>
        <w:t>数字</w:t>
      </w:r>
      <w:r>
        <w:t>城管平台</w:t>
      </w:r>
      <w:r>
        <w:rPr>
          <w:rFonts w:hint="eastAsia"/>
          <w:lang w:eastAsia="zh-CN"/>
        </w:rPr>
        <w:t>，</w:t>
      </w:r>
      <w:r>
        <w:t>建立城市综合服务管理工作体系，对雪亮工程平台等多个平台的数据进行整合，实现城市管理“一网统管、一屏通览、一键联动”，进一步提升城市管理科学化、精细化、智慧化水平，提升治理能效，促进</w:t>
      </w:r>
      <w:r>
        <w:rPr>
          <w:rFonts w:hint="eastAsia"/>
          <w:lang w:val="en-US" w:eastAsia="zh-CN"/>
        </w:rPr>
        <w:t>数字南辛建设</w:t>
      </w:r>
      <w:r>
        <w:t>再上新台阶。</w:t>
      </w:r>
      <w:r>
        <w:rPr>
          <w:rFonts w:hint="eastAsia"/>
        </w:rPr>
        <w:t>全力保障南辛庄中街、东街两条道路修复工程有序稳步进行，切实解决周边居民出行“痛点”。</w:t>
      </w:r>
      <w:r>
        <w:rPr>
          <w:rFonts w:hint="eastAsia"/>
          <w:lang w:val="en-US" w:eastAsia="zh-CN"/>
        </w:rPr>
        <w:t>进一步提升美化打造康养公园、建宁路，培育新的网红打卡地。营造浓厚的全国文明典范城市创建氛围，坚持问题导向，抓重点、补短板、强弱项，打造更加美丽、更加文明、更加和谐的幸福家园，圆满完成全国文明典范城市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在公共资源完善上有突破。精心打造欣园社区民生综合体，打造集社区管理、便民服务、文化体育、医疗养老等多种公共服务与生活服务于一体的社区“一站式”综合服务设施。</w:t>
      </w:r>
      <w:r>
        <w:rPr>
          <w:rFonts w:hint="eastAsia"/>
          <w:lang w:val="en-US" w:eastAsia="zh-CN"/>
        </w:rPr>
        <w:t>借鉴先进城市经验，探索引进发展社区商业，打造优质15分钟便民生活圈。</w:t>
      </w:r>
      <w:r>
        <w:rPr>
          <w:rFonts w:hint="eastAsia"/>
        </w:rPr>
        <w:t>丰富完善泉城书房建设，以“乐至、乐读、乐学”为目标，全力打造群众家门口的网红书房，推动“图书馆</w:t>
      </w:r>
      <w:r>
        <w:t>+”融合发展，积极推进基本公共服务高效能提升。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在综合治理能力上有突破。充分发挥</w:t>
      </w:r>
      <w:r>
        <w:t>专兼职网格员力量，利用“智慧南辛”系统</w:t>
      </w:r>
      <w:r>
        <w:rPr>
          <w:rFonts w:hint="eastAsia"/>
          <w:lang w:val="en-US" w:eastAsia="zh-CN"/>
        </w:rPr>
        <w:t>平台</w:t>
      </w:r>
      <w:r>
        <w:t>，抓好网格员的各项工作；积极组织网格员开展业务培训，提高网格员的业务能力和实践水平；努力使科室、社区、网格间以网格员为纽带，以信息系统为依托，形成工作合力，提升基层治理效能。不断完善12345热线工作制度，</w:t>
      </w:r>
      <w:r>
        <w:rPr>
          <w:rFonts w:hint="eastAsia"/>
        </w:rPr>
        <w:t>采取“集中受理、分类处置、统一协调、各方联动、限时办理”的工作方式，加快办理</w:t>
      </w:r>
      <w:r>
        <w:t>速率，提高办理水平</w:t>
      </w:r>
      <w:r>
        <w:rPr>
          <w:rFonts w:hint="eastAsia"/>
        </w:rPr>
        <w:t>，提升群众满意度，确保热线服务满意率和结果满意率保持全区前列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在便民服务提升上有突破。继续抓好窗口管理，</w:t>
      </w:r>
      <w:r>
        <w:t>多点发力，提升窗口服务质量</w:t>
      </w:r>
      <w:r>
        <w:rPr>
          <w:rFonts w:hint="eastAsia"/>
        </w:rPr>
        <w:t>。开展服务窗口标准化“自查互查整改”活动，</w:t>
      </w:r>
      <w:r>
        <w:t>围绕群众关注的社保、就业、医保等经办服务项目的问题清单和任务清单，逐项研究分析落实整改，不断改进工作作风，提升服务水平。</w:t>
      </w:r>
      <w:r>
        <w:rPr>
          <w:rFonts w:hint="eastAsia"/>
        </w:rPr>
        <w:t>做好辖区退役军人服务保障各项工作，发挥退役军人服务站作用，推动辖区退役军人服务工作的统筹协调、整体推进和督促落实。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民生保障改善上有突破。落实低保户动态管理，全力做好困难群众救助工作，不断提升民生兜底保障水平，兜牢民生保障底线。扎实开展就业政策落实服务落地专项行动，实现更加充分更高质量就业。利用国家级“暖心家园”项目点平台，开展好各项活动，在宣传上多下功夫，挖掘潜在服务范围和能力。充分发挥省级全民健康教育基地宣传作用，做好健康理念、健康生活方式、健康知识的普及，提高辖区居民的整体生活质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积极争创国家级全民健康教育基地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</w:t>
      </w:r>
      <w:r>
        <w:rPr>
          <w:rFonts w:hint="eastAsia" w:ascii="黑体" w:hAnsi="黑体" w:eastAsia="黑体"/>
          <w:lang w:val="en-US" w:eastAsia="zh-CN"/>
        </w:rPr>
        <w:t>强力</w:t>
      </w:r>
      <w:r>
        <w:rPr>
          <w:rFonts w:hint="eastAsia" w:ascii="黑体" w:hAnsi="黑体" w:eastAsia="黑体"/>
        </w:rPr>
        <w:t>推动“三大项目”，在项目建设上释放高质量发展的澎湃动能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（一）“中优”战略步伐再提速。</w:t>
      </w:r>
      <w:r>
        <w:rPr>
          <w:rFonts w:hint="eastAsia"/>
        </w:rPr>
        <w:t>加快推进市立五院周边片区城市更新项目一期和南郊</w:t>
      </w:r>
      <w:r>
        <w:t>220KV变电站征收进度，</w:t>
      </w:r>
      <w:r>
        <w:rPr>
          <w:rFonts w:ascii="Arial" w:hAnsi="Arial" w:cs="Arial"/>
          <w:color w:val="191919"/>
          <w:shd w:val="clear" w:color="auto" w:fill="FFFFFF"/>
        </w:rPr>
        <w:t>坚持原则、维护公</w:t>
      </w:r>
      <w:r>
        <w:rPr>
          <w:rFonts w:hint="eastAsia" w:ascii="Arial" w:hAnsi="Arial" w:cs="Arial"/>
          <w:color w:val="191919"/>
          <w:shd w:val="clear" w:color="auto" w:fill="FFFFFF"/>
          <w:lang w:val="en-US" w:eastAsia="zh-CN"/>
        </w:rPr>
        <w:t>平</w:t>
      </w:r>
      <w:r>
        <w:rPr>
          <w:rFonts w:ascii="Arial" w:hAnsi="Arial" w:cs="Arial"/>
          <w:color w:val="191919"/>
          <w:shd w:val="clear" w:color="auto" w:fill="FFFFFF"/>
        </w:rPr>
        <w:t>，</w:t>
      </w:r>
      <w:r>
        <w:rPr>
          <w:rFonts w:hint="eastAsia"/>
        </w:rPr>
        <w:t>用心用情用力做好剩余户签约工作，对剩余户化解方案深研细钻，找准群众诉求与征收政策的契合点，确保征收圆满清零收尾。</w:t>
      </w:r>
      <w:r>
        <w:t>回顾一期问题，梳理经验做法，提前统筹谋划项目二期，加强沟通协调，做好一期二期有序衔接，为经济发展积蓄动能。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（二）跟进君悦首府（民天面粉厂棚户区改造）项目。</w:t>
      </w:r>
      <w:r>
        <w:rPr>
          <w:rFonts w:hint="eastAsia"/>
        </w:rPr>
        <w:t>持续加大该项目安保措施，定期</w:t>
      </w:r>
      <w:r>
        <w:rPr>
          <w:rFonts w:hint="eastAsia"/>
          <w:lang w:val="en-US" w:eastAsia="zh-CN"/>
        </w:rPr>
        <w:t>对</w:t>
      </w:r>
      <w:r>
        <w:rPr>
          <w:rFonts w:hint="eastAsia"/>
        </w:rPr>
        <w:t>工地进行安全检查，指导督促施工方严格执行相关规定，确保项目施工安全、有序、顺利推进。保持与项目方的联系沟通，加强重点项目调度，做到投资税收应划尽划、应收尽收，依托“吹哨报到”机制，着力解决项目建设进程中存在的困难和问题，</w:t>
      </w:r>
      <w:r>
        <w:rPr>
          <w:rFonts w:hint="eastAsia"/>
          <w:lang w:val="en-US" w:eastAsia="zh-CN"/>
        </w:rPr>
        <w:t>确保年底实现回迁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（三）做优济南试验机厂项目。</w:t>
      </w:r>
      <w:r>
        <w:rPr>
          <w:rFonts w:hint="eastAsia"/>
        </w:rPr>
        <w:t>寻求合作，盘活资源，</w:t>
      </w:r>
      <w:r>
        <w:rPr>
          <w:rFonts w:hint="eastAsia"/>
          <w:lang w:val="en-US" w:eastAsia="zh-CN"/>
        </w:rPr>
        <w:t>精心策划，</w:t>
      </w:r>
      <w:r>
        <w:rPr>
          <w:rFonts w:hint="eastAsia"/>
        </w:rPr>
        <w:t>破解项目制约难题。积极与北京时代集团对接，将现有厂房等基础设施进行升级改造，打造成智能制造产业工业园区；进一步</w:t>
      </w:r>
      <w:r>
        <w:rPr>
          <w:rFonts w:hint="eastAsia"/>
          <w:highlight w:val="none"/>
        </w:rPr>
        <w:t>开拓思路</w:t>
      </w:r>
      <w:r>
        <w:rPr>
          <w:rFonts w:hint="eastAsia"/>
        </w:rPr>
        <w:t>，拓展渠道，结合用地规划，进行</w:t>
      </w:r>
      <w:r>
        <w:rPr>
          <w:rFonts w:hint="eastAsia"/>
          <w:lang w:val="en-US" w:eastAsia="zh-CN"/>
        </w:rPr>
        <w:t>商业</w:t>
      </w:r>
      <w:r>
        <w:rPr>
          <w:rFonts w:hint="eastAsia"/>
        </w:rPr>
        <w:t>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四、坚决守好“一排底线”，在风险管控上筑牢高质量发展的安全屏障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cs="宋体"/>
          <w:b/>
          <w:bCs/>
        </w:rPr>
      </w:pPr>
      <w:r>
        <w:rPr>
          <w:rFonts w:hint="eastAsia" w:ascii="楷体_GB2312" w:eastAsia="楷体_GB2312"/>
        </w:rPr>
        <w:t>（一）守好生态环保“生命线”。</w:t>
      </w:r>
      <w:r>
        <w:rPr>
          <w:rFonts w:hint="eastAsia"/>
        </w:rPr>
        <w:t>促进建筑施工扬尘防治精细化、标准化管理，利用空气质量移动监测车，做到全面覆盖。统筹协调监测车、网格员巡查联动配合，做到高效精准溯源。增加对国控子站周边道路洒水频次，改善早晚高峰时段车流量大影响空气质量的情况，摆脱国控点排名靠后的不利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（二）织密安保维稳“管控网”。</w:t>
      </w:r>
      <w:r>
        <w:rPr>
          <w:rFonts w:hint="eastAsia"/>
        </w:rPr>
        <w:t>围绕“保平安、护发展”的工作目标，全面夯实平安稳定的基层基础。认真组织开展领导干部大接访活动，认真解决群众合理诉求，及时化解信访问题和矛盾纠纷，加强矛盾风险分层治理，防止升级、外溢、上行。提前完善好全国“两会”、节假日等重点时期的相关工作预案，做好值班值守等工作，对重点人员建立动态工作台账，按照“属地管理”“一岗双责”原则建立包挂、化解制度，对重点人、重点事、重点群体按照“一人一策”要求制定专项预案，不断提高险情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eastAsia="楷体_GB2312"/>
        </w:rPr>
        <w:t>（三）筑牢安全生产“防火墙”。</w:t>
      </w:r>
      <w:r>
        <w:rPr>
          <w:rFonts w:hint="eastAsia" w:ascii="文星仿宋" w:hAnsi="文星仿宋" w:eastAsia="文星仿宋" w:cs="文星仿宋"/>
          <w:lang w:val="en-US" w:eastAsia="zh-CN"/>
        </w:rPr>
        <w:t>深入</w:t>
      </w:r>
      <w:r>
        <w:rPr>
          <w:rFonts w:hint="eastAsia" w:cs="文星仿宋"/>
          <w:lang w:val="en-US" w:eastAsia="zh-CN"/>
        </w:rPr>
        <w:t>组织</w:t>
      </w:r>
      <w:r>
        <w:rPr>
          <w:rFonts w:hint="eastAsia" w:ascii="文星仿宋" w:hAnsi="文星仿宋" w:eastAsia="文星仿宋" w:cs="文星仿宋"/>
          <w:lang w:val="en-US" w:eastAsia="zh-CN"/>
        </w:rPr>
        <w:t>学习习近平总书记关于安全生产的重要论述和指示批示精神，时刻抓紧安全生产这根弦</w:t>
      </w:r>
      <w:r>
        <w:rPr>
          <w:rFonts w:hint="eastAsia" w:ascii="文星仿宋" w:hAnsi="文星仿宋" w:eastAsia="文星仿宋" w:cs="文星仿宋"/>
          <w:lang w:eastAsia="zh-CN"/>
        </w:rPr>
        <w:t>。</w:t>
      </w:r>
      <w:r>
        <w:rPr>
          <w:rFonts w:hint="eastAsia" w:ascii="文星仿宋" w:hAnsi="文星仿宋" w:eastAsia="文星仿宋" w:cs="文星仿宋"/>
        </w:rPr>
        <w:t>积极推进应急联防</w:t>
      </w:r>
      <w:r>
        <w:rPr>
          <w:rFonts w:hint="eastAsia"/>
        </w:rPr>
        <w:t>站日常运营，统筹融合安全检查员、应急救援队、基层民兵、社会志愿者等人员力量，化零为整凝成安全监管基层合力，提升安全生产和应急管理末端触角的快速感知力和行动力；不断完善联合值守工作机制，明确视频调度、会商研判、应急指挥等各项流程，确保防火季、汛期及敏感时期应急工作高效有序。完善突发事件应急处置机制，修订完善应急处置预案，依托应急联防站，强化综合实战演练和应急知识宣传培训。加大应急物资储备力度，建立完善应急物资数据库，提高救援能力。</w:t>
      </w:r>
      <w:r>
        <w:rPr>
          <w:rFonts w:hint="eastAsia"/>
          <w:lang w:val="en-US" w:eastAsia="zh-CN"/>
        </w:rPr>
        <w:t>全面深化落实食品安全包保责任制，</w:t>
      </w:r>
      <w:r>
        <w:rPr>
          <w:rFonts w:hint="eastAsia"/>
        </w:rPr>
        <w:t>建立健全“完善安全管理体系、抓好常态化防控、强化应急处置、加强宣传和培训”的任务清单制度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定期</w:t>
      </w:r>
      <w:r>
        <w:rPr>
          <w:rFonts w:hint="eastAsia"/>
          <w:lang w:eastAsia="zh-CN"/>
        </w:rPr>
        <w:t>对包保主体开展督导</w:t>
      </w:r>
      <w:r>
        <w:rPr>
          <w:rFonts w:hint="eastAsia"/>
          <w:lang w:val="en-US" w:eastAsia="zh-CN"/>
        </w:rPr>
        <w:t>检查</w:t>
      </w:r>
      <w:r>
        <w:rPr>
          <w:rFonts w:hint="eastAsia"/>
          <w:lang w:eastAsia="zh-CN"/>
        </w:rPr>
        <w:t>，严防严管严控食品安全风险</w:t>
      </w:r>
      <w:r>
        <w:rPr>
          <w:rFonts w:hint="eastAsia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文星仿宋" w:hAnsi="文星仿宋" w:eastAsia="文星仿宋" w:cs="文星仿宋"/>
          <w:lang w:val="en-US" w:eastAsia="zh-CN"/>
        </w:rPr>
      </w:pPr>
      <w:r>
        <w:rPr>
          <w:rFonts w:hint="eastAsia" w:ascii="楷体_GB2312" w:eastAsia="楷体_GB2312"/>
        </w:rPr>
        <w:t>（四）守住意识形态“主阵地”。</w:t>
      </w:r>
      <w:r>
        <w:rPr>
          <w:rFonts w:hint="eastAsia" w:ascii="文星仿宋" w:hAnsi="文星仿宋" w:eastAsia="文星仿宋" w:cs="文星仿宋"/>
          <w:lang w:val="en-US" w:eastAsia="zh-CN"/>
        </w:rPr>
        <w:t>持续加强街道融媒中心建设，在社区、重点企事业单位筹建通讯员队伍，争创市级创新团队，不断提升南辛融媒影响力</w:t>
      </w:r>
      <w:r>
        <w:rPr>
          <w:rFonts w:hint="eastAsia" w:cs="文星仿宋"/>
          <w:lang w:val="en-US" w:eastAsia="zh-CN"/>
        </w:rPr>
        <w:t>。</w:t>
      </w:r>
      <w:r>
        <w:rPr>
          <w:rFonts w:hint="eastAsia" w:ascii="文星仿宋" w:hAnsi="文星仿宋" w:eastAsia="文星仿宋" w:cs="文星仿宋"/>
          <w:lang w:val="en-US" w:eastAsia="zh-CN"/>
        </w:rPr>
        <w:t>开设抖音、头条号，整合</w:t>
      </w:r>
      <w:r>
        <w:rPr>
          <w:rFonts w:hint="eastAsia" w:cs="文星仿宋"/>
          <w:lang w:val="en-US" w:eastAsia="zh-CN"/>
        </w:rPr>
        <w:t>建立</w:t>
      </w:r>
      <w:r>
        <w:rPr>
          <w:rFonts w:hint="eastAsia" w:ascii="文星仿宋" w:hAnsi="文星仿宋" w:eastAsia="文星仿宋" w:cs="文星仿宋"/>
          <w:lang w:val="en-US" w:eastAsia="zh-CN"/>
        </w:rPr>
        <w:t>融媒矩阵，全力讲好“南辛故事”。</w:t>
      </w:r>
      <w:r>
        <w:rPr>
          <w:rFonts w:hint="eastAsia" w:cs="文星仿宋"/>
          <w:lang w:val="en-US" w:eastAsia="zh-CN"/>
        </w:rPr>
        <w:t>扎实做好舆情信息、“两办”信息报送、管控等工作。强化保密教育，提高工作人员保密意识，加强对涉密文件、存储介质和微信的使用和管理，严格执行保密制度，着力提升保密工作水平。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eastAsia="楷体_GB2312"/>
        </w:rPr>
        <w:t>（五）扎紧疫情防控“防</w:t>
      </w:r>
      <w:r>
        <w:rPr>
          <w:rFonts w:hint="eastAsia" w:ascii="楷体_GB2312" w:eastAsia="楷体_GB2312"/>
          <w:lang w:val="en-US" w:eastAsia="zh-CN"/>
        </w:rPr>
        <w:t>护</w:t>
      </w:r>
      <w:r>
        <w:rPr>
          <w:rFonts w:hint="eastAsia" w:ascii="楷体_GB2312" w:eastAsia="楷体_GB2312"/>
        </w:rPr>
        <w:t>网”。</w:t>
      </w:r>
      <w:r>
        <w:rPr>
          <w:rFonts w:hint="eastAsia"/>
        </w:rPr>
        <w:t>围绕“保健康、防重症”，做好居民宣传引导，树立“每个人都是自己健康第一责任人”的理念。持续做好重点人群筛查和精准服务，</w:t>
      </w:r>
      <w:r>
        <w:rPr>
          <w:rFonts w:hint="eastAsia"/>
          <w:lang w:val="en-US" w:eastAsia="zh-CN"/>
        </w:rPr>
        <w:t>长效坚持</w:t>
      </w:r>
      <w:r>
        <w:rPr>
          <w:rFonts w:hint="eastAsia"/>
        </w:rPr>
        <w:t>重点人群包人包户联系人制度，通过多种方式及时动态监测跟踪其健康状况，保证医疗卫生机构的药品、防疫物资的充足配备。加强养老院、医疗机构等特殊场所的管理，加快推进老年人新冠病毒疫苗接种。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五、着力提升“三种能力”，在强根固魂上锤炼高质量发展的过硬作风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（一）坚持目标导向，提升狠抓落实能力。</w:t>
      </w:r>
      <w:r>
        <w:rPr>
          <w:rFonts w:hint="eastAsia"/>
        </w:rPr>
        <w:t>继续开展“作风能力提升年”活动，建立健全“主要领导负总责—班子成员分管负责—科室负责人具体负责”工作机制，将考核目标分解、责任到人、落实到岗，实行重点工作每月调度，全力推动各项工作落到实处。组织科室负责人、社区党组织书记走上擂台，围绕经济发展、城市更新、环境品质、民生服务等重点工作，亮成绩、找问题、定目标、谈思路、列措施，通过擂台比武的形式，在全街道形成以实干求实效、以实效促实干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（二）坚持问题导向，提升攻坚克难能力。</w:t>
      </w:r>
      <w:r>
        <w:rPr>
          <w:rFonts w:hint="eastAsia"/>
        </w:rPr>
        <w:t>聚焦群众“急难愁盼”和制约社会经济发展的难题，组织专班推进、明确专人负责，注重系统联动、接受群众监督，切实推动工作落地见效。加强干部队伍建设，在征地拆迁、项目建设、疫情防控、信访维稳等急难险重任务一线让干部受历练、经风雨、长才干，开展特色化大比武、强力推动“比学赶超”，激励促进干部攻坚克难的能力有效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楷体_GB2312" w:eastAsia="楷体_GB2312"/>
        </w:rPr>
        <w:t>（三）坚持群众导向，提升服务群众能力。</w:t>
      </w:r>
      <w:r>
        <w:rPr>
          <w:rFonts w:hint="eastAsia"/>
        </w:rPr>
        <w:t>把以人民为中心的发展思想贯穿到各项工作之中，依托“智慧南辛”平台将“吹哨报到”延伸入网，推行“小事快办、大事急办、特事特办”工作机制。深化“党建引领一网治理”强基工程，做优做实红色网格、红色物业、红色联盟等阵地，不断壮大“红色合伙人”队伍，加快突破基层治理发展瓶颈。通过开展多形式、分层次的教育培训，努力打造专业化的基层党务工作者队伍、社区服务工作者队伍和专职网格员队伍，为提升服务</w:t>
      </w:r>
      <w:r>
        <w:rPr>
          <w:rFonts w:hint="eastAsia"/>
          <w:lang w:val="en-US" w:eastAsia="zh-CN"/>
        </w:rPr>
        <w:t>群</w:t>
      </w:r>
      <w:r>
        <w:rPr>
          <w:rFonts w:hint="eastAsia"/>
        </w:rPr>
        <w:t>众的专业能力提供人力支持。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757A95-1D97-4D35-B191-B43BA8B006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60C5A9-AFAD-464F-915F-6662F43EC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3" w:fontKey="{A78A3470-C2ED-4BC4-BB17-4EB445E6DCE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2507215-6810-4403-9543-12366057E82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CAF9BBE-B60B-4903-95ED-E8C27DE355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7B60035-10FA-4625-A17C-15C732BF27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文星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文星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NTM5OWM1NjBhZjZlOTUyZTc3ZjNlMmEzOWFkYjMifQ=="/>
  </w:docVars>
  <w:rsids>
    <w:rsidRoot w:val="0058648E"/>
    <w:rsid w:val="00064D62"/>
    <w:rsid w:val="000B533B"/>
    <w:rsid w:val="000B59D3"/>
    <w:rsid w:val="000B72A4"/>
    <w:rsid w:val="000C5A44"/>
    <w:rsid w:val="00102191"/>
    <w:rsid w:val="00126732"/>
    <w:rsid w:val="00132658"/>
    <w:rsid w:val="00180CF4"/>
    <w:rsid w:val="001A6C46"/>
    <w:rsid w:val="001E20D1"/>
    <w:rsid w:val="001E462C"/>
    <w:rsid w:val="00215CE1"/>
    <w:rsid w:val="00251CBD"/>
    <w:rsid w:val="00270AAB"/>
    <w:rsid w:val="002A7402"/>
    <w:rsid w:val="002E43AD"/>
    <w:rsid w:val="003741CE"/>
    <w:rsid w:val="003F6903"/>
    <w:rsid w:val="003F6E52"/>
    <w:rsid w:val="00415C97"/>
    <w:rsid w:val="00427CAC"/>
    <w:rsid w:val="00452B69"/>
    <w:rsid w:val="00492833"/>
    <w:rsid w:val="00497833"/>
    <w:rsid w:val="004A2D80"/>
    <w:rsid w:val="004B54A7"/>
    <w:rsid w:val="004D6430"/>
    <w:rsid w:val="004E390D"/>
    <w:rsid w:val="00580D79"/>
    <w:rsid w:val="0058648E"/>
    <w:rsid w:val="005E217B"/>
    <w:rsid w:val="005E6BA0"/>
    <w:rsid w:val="005F05E0"/>
    <w:rsid w:val="0065424B"/>
    <w:rsid w:val="00672E71"/>
    <w:rsid w:val="006762BE"/>
    <w:rsid w:val="0072006B"/>
    <w:rsid w:val="007A60BB"/>
    <w:rsid w:val="00824CA0"/>
    <w:rsid w:val="008253FE"/>
    <w:rsid w:val="0088701A"/>
    <w:rsid w:val="00893526"/>
    <w:rsid w:val="0089452B"/>
    <w:rsid w:val="00926C32"/>
    <w:rsid w:val="00930F6F"/>
    <w:rsid w:val="009D6BD8"/>
    <w:rsid w:val="00A327BC"/>
    <w:rsid w:val="00A5164B"/>
    <w:rsid w:val="00AA4E1B"/>
    <w:rsid w:val="00AB2202"/>
    <w:rsid w:val="00AB342F"/>
    <w:rsid w:val="00AD17DE"/>
    <w:rsid w:val="00AE1920"/>
    <w:rsid w:val="00B14DC0"/>
    <w:rsid w:val="00B531C7"/>
    <w:rsid w:val="00B6502E"/>
    <w:rsid w:val="00BB462F"/>
    <w:rsid w:val="00C27A97"/>
    <w:rsid w:val="00C27C58"/>
    <w:rsid w:val="00C50F2D"/>
    <w:rsid w:val="00C712CC"/>
    <w:rsid w:val="00CE0749"/>
    <w:rsid w:val="00D308B5"/>
    <w:rsid w:val="00D6092B"/>
    <w:rsid w:val="00D647D3"/>
    <w:rsid w:val="00E33B26"/>
    <w:rsid w:val="00E52FF2"/>
    <w:rsid w:val="00E8220E"/>
    <w:rsid w:val="00EA10BC"/>
    <w:rsid w:val="00EC3AA1"/>
    <w:rsid w:val="00EC61C0"/>
    <w:rsid w:val="00ED2FC0"/>
    <w:rsid w:val="00F114A0"/>
    <w:rsid w:val="00F90715"/>
    <w:rsid w:val="00F96A15"/>
    <w:rsid w:val="00FC1CF6"/>
    <w:rsid w:val="034C5412"/>
    <w:rsid w:val="04111794"/>
    <w:rsid w:val="04BC7857"/>
    <w:rsid w:val="0CB865EB"/>
    <w:rsid w:val="0E5729CC"/>
    <w:rsid w:val="0EFE3814"/>
    <w:rsid w:val="0F364686"/>
    <w:rsid w:val="108F4E6D"/>
    <w:rsid w:val="111B7144"/>
    <w:rsid w:val="112864B8"/>
    <w:rsid w:val="11501428"/>
    <w:rsid w:val="12193E8F"/>
    <w:rsid w:val="14513516"/>
    <w:rsid w:val="14DF3D8F"/>
    <w:rsid w:val="17E369B0"/>
    <w:rsid w:val="1CD866C2"/>
    <w:rsid w:val="24810286"/>
    <w:rsid w:val="262F02E0"/>
    <w:rsid w:val="27FB3C3B"/>
    <w:rsid w:val="2C9A6F3E"/>
    <w:rsid w:val="2F6B64B5"/>
    <w:rsid w:val="30E11D08"/>
    <w:rsid w:val="31D11C96"/>
    <w:rsid w:val="38776655"/>
    <w:rsid w:val="38BA2673"/>
    <w:rsid w:val="40FF0BF2"/>
    <w:rsid w:val="43A34F09"/>
    <w:rsid w:val="444C0F79"/>
    <w:rsid w:val="494B0F93"/>
    <w:rsid w:val="4B89704C"/>
    <w:rsid w:val="538153C0"/>
    <w:rsid w:val="541D31A7"/>
    <w:rsid w:val="5E655B32"/>
    <w:rsid w:val="5F360DAF"/>
    <w:rsid w:val="6068493D"/>
    <w:rsid w:val="648E4C8D"/>
    <w:rsid w:val="64AC5572"/>
    <w:rsid w:val="65F03BEC"/>
    <w:rsid w:val="6A3C63A8"/>
    <w:rsid w:val="6CE9337F"/>
    <w:rsid w:val="753B6E63"/>
    <w:rsid w:val="779F721B"/>
    <w:rsid w:val="7984349E"/>
    <w:rsid w:val="7D4E0FF5"/>
    <w:rsid w:val="7D5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文星仿宋" w:hAnsi="文星仿宋" w:eastAsia="文星仿宋" w:cs="文星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302"/>
      </w:tabs>
      <w:jc w:val="center"/>
    </w:pPr>
    <w:rPr>
      <w:rFonts w:ascii="Calibri" w:hAnsi="Calibri" w:eastAsia="黑体"/>
      <w:bCs/>
      <w:caps/>
      <w:szCs w:val="20"/>
    </w:rPr>
  </w:style>
  <w:style w:type="paragraph" w:styleId="4">
    <w:name w:val="Document Map"/>
    <w:basedOn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styleId="9">
    <w:name w:val="Body Text First Indent 2"/>
    <w:basedOn w:val="8"/>
    <w:qFormat/>
    <w:uiPriority w:val="0"/>
    <w:pPr>
      <w:ind w:firstLine="200" w:firstLineChars="200"/>
      <w:jc w:val="left"/>
    </w:p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4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6AD3B-48FC-464D-946E-53DAFD635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5457</Words>
  <Characters>5508</Characters>
  <Lines>33</Lines>
  <Paragraphs>9</Paragraphs>
  <TotalTime>9</TotalTime>
  <ScaleCrop>false</ScaleCrop>
  <LinksUpToDate>false</LinksUpToDate>
  <CharactersWithSpaces>5532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2023-01-25T10:46:00Z</dcterms:created>
  <dc:creator>孟 楠</dc:creator>
  <cp:lastModifiedBy>Mine Mine</cp:lastModifiedBy>
  <cp:lastPrinted>2023-01-30T07:43:00Z</cp:lastPrinted>
  <dcterms:modified xsi:type="dcterms:W3CDTF">2023-05-04T07:40:25Z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6DE9F78E75C14E74AA659A01B2F8A490</vt:lpwstr>
  </property>
</Properties>
</file>