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81E8" w14:textId="77777777" w:rsidR="00A74804" w:rsidRPr="00C549B8" w:rsidRDefault="00000000">
      <w:pPr>
        <w:keepNext/>
        <w:keepLines/>
        <w:widowControl w:val="0"/>
        <w:spacing w:before="260" w:after="260" w:line="360" w:lineRule="auto"/>
        <w:jc w:val="center"/>
        <w:outlineLvl w:val="1"/>
        <w:rPr>
          <w:rFonts w:ascii="Calibri Light" w:eastAsia="黑体" w:hAnsi="Calibri Light"/>
          <w:bCs/>
          <w:kern w:val="2"/>
          <w:sz w:val="36"/>
          <w:szCs w:val="36"/>
          <w:lang w:val="en-US" w:eastAsia="zh-CN"/>
        </w:rPr>
      </w:pPr>
      <w:r w:rsidRPr="00C549B8">
        <w:rPr>
          <w:rFonts w:ascii="Calibri Light" w:eastAsia="黑体" w:hAnsi="Calibri Light" w:hint="eastAsia"/>
          <w:bCs/>
          <w:kern w:val="2"/>
          <w:sz w:val="36"/>
          <w:szCs w:val="36"/>
          <w:lang w:val="en-US" w:eastAsia="zh-CN"/>
        </w:rPr>
        <w:t>学业成绩考核、评定和管理</w:t>
      </w:r>
    </w:p>
    <w:p w14:paraId="10E180BE" w14:textId="77777777" w:rsidR="00A74804" w:rsidRDefault="00000000">
      <w:pPr>
        <w:keepNext/>
        <w:keepLines/>
        <w:widowControl w:val="0"/>
        <w:spacing w:before="260" w:after="0" w:line="360" w:lineRule="auto"/>
        <w:ind w:firstLineChars="200" w:firstLine="560"/>
        <w:outlineLvl w:val="2"/>
        <w:rPr>
          <w:rFonts w:ascii="Times New Roman" w:eastAsia="黑体" w:hAnsi="Times New Roman"/>
          <w:bCs/>
          <w:kern w:val="2"/>
          <w:sz w:val="28"/>
          <w:szCs w:val="32"/>
          <w:lang w:val="en-US" w:eastAsia="zh-CN"/>
        </w:rPr>
      </w:pPr>
      <w:bookmarkStart w:id="0" w:name="_Toc479841695"/>
      <w:bookmarkStart w:id="1" w:name="_Toc479837887"/>
      <w:r>
        <w:rPr>
          <w:rFonts w:ascii="Times New Roman" w:eastAsia="黑体" w:hAnsi="Times New Roman" w:hint="eastAsia"/>
          <w:bCs/>
          <w:kern w:val="2"/>
          <w:sz w:val="28"/>
          <w:szCs w:val="32"/>
          <w:lang w:val="en-US" w:eastAsia="zh-CN"/>
        </w:rPr>
        <w:t>一、成绩考核</w:t>
      </w:r>
      <w:bookmarkEnd w:id="0"/>
      <w:bookmarkEnd w:id="1"/>
      <w:r>
        <w:rPr>
          <w:rFonts w:ascii="Times New Roman" w:eastAsia="黑体" w:hAnsi="Times New Roman" w:hint="eastAsia"/>
          <w:bCs/>
          <w:kern w:val="2"/>
          <w:sz w:val="28"/>
          <w:szCs w:val="32"/>
          <w:lang w:val="en-US" w:eastAsia="zh-CN"/>
        </w:rPr>
        <w:t xml:space="preserve"> </w:t>
      </w:r>
    </w:p>
    <w:p w14:paraId="3614BC63" w14:textId="77777777" w:rsidR="00A74804" w:rsidRDefault="00000000">
      <w:pPr>
        <w:widowControl w:val="0"/>
        <w:spacing w:before="0" w:after="0" w:line="360" w:lineRule="auto"/>
        <w:ind w:firstLineChars="200" w:firstLine="482"/>
        <w:rPr>
          <w:rFonts w:ascii="仿宋" w:eastAsia="仿宋" w:hAnsi="仿宋"/>
          <w:b/>
          <w:kern w:val="2"/>
          <w:sz w:val="24"/>
          <w:szCs w:val="24"/>
          <w:lang w:val="en-US" w:eastAsia="zh-CN"/>
        </w:rPr>
      </w:pPr>
      <w:r>
        <w:rPr>
          <w:rFonts w:ascii="仿宋" w:eastAsia="仿宋" w:hAnsi="仿宋" w:hint="eastAsia"/>
          <w:b/>
          <w:kern w:val="2"/>
          <w:sz w:val="24"/>
          <w:szCs w:val="24"/>
          <w:lang w:val="en-US" w:eastAsia="zh-CN"/>
        </w:rPr>
        <w:t>（一）考核内容</w:t>
      </w:r>
    </w:p>
    <w:p w14:paraId="548BE0C1"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成绩考核分为考试和考查两种。每学期考试和考查的课程门数按各</w:t>
      </w:r>
      <w:r>
        <w:rPr>
          <w:rFonts w:ascii="仿宋" w:eastAsia="仿宋" w:hAnsi="仿宋"/>
          <w:kern w:val="2"/>
          <w:sz w:val="24"/>
          <w:szCs w:val="24"/>
          <w:lang w:val="en-US" w:eastAsia="zh-CN"/>
        </w:rPr>
        <w:t>专业</w:t>
      </w:r>
      <w:r>
        <w:rPr>
          <w:rFonts w:ascii="仿宋" w:eastAsia="仿宋" w:hAnsi="仿宋" w:hint="eastAsia"/>
          <w:kern w:val="2"/>
          <w:sz w:val="24"/>
          <w:szCs w:val="24"/>
          <w:lang w:val="en-US" w:eastAsia="zh-CN"/>
        </w:rPr>
        <w:t>人才</w:t>
      </w:r>
      <w:r>
        <w:rPr>
          <w:rFonts w:ascii="仿宋" w:eastAsia="仿宋" w:hAnsi="仿宋"/>
          <w:kern w:val="2"/>
          <w:sz w:val="24"/>
          <w:szCs w:val="24"/>
          <w:lang w:val="en-US" w:eastAsia="zh-CN"/>
        </w:rPr>
        <w:t>培养方案</w:t>
      </w:r>
      <w:r>
        <w:rPr>
          <w:rFonts w:ascii="仿宋" w:eastAsia="仿宋" w:hAnsi="仿宋" w:hint="eastAsia"/>
          <w:kern w:val="2"/>
          <w:sz w:val="24"/>
          <w:szCs w:val="24"/>
          <w:lang w:val="en-US" w:eastAsia="zh-CN"/>
        </w:rPr>
        <w:t>执行，学校根据课程特点，每学期安排6门以上考试课程。</w:t>
      </w:r>
    </w:p>
    <w:p w14:paraId="153A2E33" w14:textId="77777777" w:rsidR="00A74804" w:rsidRDefault="00000000">
      <w:pPr>
        <w:widowControl w:val="0"/>
        <w:spacing w:before="0" w:after="0" w:line="360" w:lineRule="auto"/>
        <w:ind w:firstLineChars="200" w:firstLine="482"/>
        <w:rPr>
          <w:rFonts w:ascii="仿宋" w:eastAsia="仿宋" w:hAnsi="仿宋"/>
          <w:b/>
          <w:kern w:val="2"/>
          <w:sz w:val="24"/>
          <w:szCs w:val="24"/>
          <w:lang w:val="en-US" w:eastAsia="zh-CN"/>
        </w:rPr>
      </w:pPr>
      <w:r>
        <w:rPr>
          <w:rFonts w:ascii="仿宋" w:eastAsia="仿宋" w:hAnsi="仿宋" w:hint="eastAsia"/>
          <w:b/>
          <w:kern w:val="2"/>
          <w:sz w:val="24"/>
          <w:szCs w:val="24"/>
          <w:lang w:val="en-US" w:eastAsia="zh-CN"/>
        </w:rPr>
        <w:t xml:space="preserve">（二）考核方法 </w:t>
      </w:r>
    </w:p>
    <w:p w14:paraId="740B0515"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1．考试：分为期中、期末考试，由学校和各专业系在学期中、</w:t>
      </w:r>
      <w:r>
        <w:rPr>
          <w:rFonts w:ascii="仿宋" w:eastAsia="仿宋" w:hAnsi="仿宋"/>
          <w:kern w:val="2"/>
          <w:sz w:val="24"/>
          <w:szCs w:val="24"/>
          <w:lang w:val="en-US" w:eastAsia="zh-CN"/>
        </w:rPr>
        <w:t>学</w:t>
      </w:r>
      <w:proofErr w:type="gramStart"/>
      <w:r>
        <w:rPr>
          <w:rFonts w:ascii="仿宋" w:eastAsia="仿宋" w:hAnsi="仿宋"/>
          <w:kern w:val="2"/>
          <w:sz w:val="24"/>
          <w:szCs w:val="24"/>
          <w:lang w:val="en-US" w:eastAsia="zh-CN"/>
        </w:rPr>
        <w:t>期末</w:t>
      </w:r>
      <w:r>
        <w:rPr>
          <w:rFonts w:ascii="仿宋" w:eastAsia="仿宋" w:hAnsi="仿宋" w:hint="eastAsia"/>
          <w:kern w:val="2"/>
          <w:sz w:val="24"/>
          <w:szCs w:val="24"/>
          <w:lang w:val="en-US" w:eastAsia="zh-CN"/>
        </w:rPr>
        <w:t>或</w:t>
      </w:r>
      <w:proofErr w:type="gramEnd"/>
      <w:r>
        <w:rPr>
          <w:rFonts w:ascii="仿宋" w:eastAsia="仿宋" w:hAnsi="仿宋" w:hint="eastAsia"/>
          <w:kern w:val="2"/>
          <w:sz w:val="24"/>
          <w:szCs w:val="24"/>
          <w:lang w:val="en-US" w:eastAsia="zh-CN"/>
        </w:rPr>
        <w:t>该课程结束后统一安排时间复习和组织考试。</w:t>
      </w:r>
    </w:p>
    <w:p w14:paraId="65CEFD6C"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kern w:val="2"/>
          <w:sz w:val="24"/>
          <w:szCs w:val="24"/>
          <w:lang w:val="en-US" w:eastAsia="zh-CN"/>
        </w:rPr>
        <w:t>2</w:t>
      </w:r>
      <w:r>
        <w:rPr>
          <w:rFonts w:ascii="仿宋" w:eastAsia="仿宋" w:hAnsi="仿宋" w:hint="eastAsia"/>
          <w:kern w:val="2"/>
          <w:sz w:val="24"/>
          <w:szCs w:val="24"/>
          <w:lang w:val="en-US" w:eastAsia="zh-CN"/>
        </w:rPr>
        <w:t>．考查：由任课教师依据课堂提问、课后作业、实际操作、单元测验等教学手段采集学生学习成绩。</w:t>
      </w:r>
    </w:p>
    <w:p w14:paraId="50DD0FBF" w14:textId="77777777" w:rsidR="00A74804" w:rsidRDefault="00000000">
      <w:pPr>
        <w:widowControl w:val="0"/>
        <w:spacing w:before="0" w:after="0" w:line="360" w:lineRule="auto"/>
        <w:ind w:firstLineChars="200" w:firstLine="482"/>
        <w:rPr>
          <w:rFonts w:ascii="仿宋" w:eastAsia="仿宋" w:hAnsi="仿宋"/>
          <w:b/>
          <w:kern w:val="2"/>
          <w:sz w:val="24"/>
          <w:szCs w:val="24"/>
          <w:lang w:val="en-US" w:eastAsia="zh-CN"/>
        </w:rPr>
      </w:pPr>
      <w:r>
        <w:rPr>
          <w:rFonts w:ascii="仿宋" w:eastAsia="仿宋" w:hAnsi="仿宋" w:hint="eastAsia"/>
          <w:b/>
          <w:kern w:val="2"/>
          <w:sz w:val="24"/>
          <w:szCs w:val="24"/>
          <w:lang w:val="en-US" w:eastAsia="zh-CN"/>
        </w:rPr>
        <w:t>（三）考核形式</w:t>
      </w:r>
    </w:p>
    <w:p w14:paraId="4BB1E15C"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考试形式分为笔试和实操两种，根据课程的特点和需要，灵活采用。笔试时间一般为6</w:t>
      </w:r>
      <w:r>
        <w:rPr>
          <w:rFonts w:ascii="仿宋" w:eastAsia="仿宋" w:hAnsi="仿宋"/>
          <w:kern w:val="2"/>
          <w:sz w:val="24"/>
          <w:szCs w:val="24"/>
          <w:lang w:val="en-US" w:eastAsia="zh-CN"/>
        </w:rPr>
        <w:t>0-</w:t>
      </w:r>
      <w:r>
        <w:rPr>
          <w:rFonts w:ascii="仿宋" w:eastAsia="仿宋" w:hAnsi="仿宋" w:hint="eastAsia"/>
          <w:kern w:val="2"/>
          <w:sz w:val="24"/>
          <w:szCs w:val="24"/>
          <w:lang w:val="en-US" w:eastAsia="zh-CN"/>
        </w:rPr>
        <w:t>90分钟，实操考试时间</w:t>
      </w:r>
      <w:proofErr w:type="gramStart"/>
      <w:r>
        <w:rPr>
          <w:rFonts w:ascii="仿宋" w:eastAsia="仿宋" w:hAnsi="仿宋" w:hint="eastAsia"/>
          <w:kern w:val="2"/>
          <w:sz w:val="24"/>
          <w:szCs w:val="24"/>
          <w:lang w:val="en-US" w:eastAsia="zh-CN"/>
        </w:rPr>
        <w:t>视考试</w:t>
      </w:r>
      <w:proofErr w:type="gramEnd"/>
      <w:r>
        <w:rPr>
          <w:rFonts w:ascii="仿宋" w:eastAsia="仿宋" w:hAnsi="仿宋" w:hint="eastAsia"/>
          <w:kern w:val="2"/>
          <w:sz w:val="24"/>
          <w:szCs w:val="24"/>
          <w:lang w:val="en-US" w:eastAsia="zh-CN"/>
        </w:rPr>
        <w:t>内容具体确定。</w:t>
      </w:r>
    </w:p>
    <w:p w14:paraId="021F7180" w14:textId="77777777" w:rsidR="00A74804" w:rsidRDefault="00000000">
      <w:pPr>
        <w:keepNext/>
        <w:keepLines/>
        <w:widowControl w:val="0"/>
        <w:spacing w:before="260" w:after="0" w:line="360" w:lineRule="auto"/>
        <w:ind w:firstLineChars="200" w:firstLine="560"/>
        <w:outlineLvl w:val="2"/>
        <w:rPr>
          <w:rFonts w:ascii="Times New Roman" w:eastAsia="黑体" w:hAnsi="Times New Roman"/>
          <w:bCs/>
          <w:kern w:val="2"/>
          <w:sz w:val="28"/>
          <w:szCs w:val="32"/>
          <w:lang w:val="en-US" w:eastAsia="zh-CN"/>
        </w:rPr>
      </w:pPr>
      <w:bookmarkStart w:id="2" w:name="_Toc479837888"/>
      <w:bookmarkStart w:id="3" w:name="_Toc479841696"/>
      <w:r>
        <w:rPr>
          <w:rFonts w:ascii="Times New Roman" w:eastAsia="黑体" w:hAnsi="Times New Roman" w:hint="eastAsia"/>
          <w:bCs/>
          <w:kern w:val="2"/>
          <w:sz w:val="28"/>
          <w:szCs w:val="32"/>
          <w:lang w:val="en-US" w:eastAsia="zh-CN"/>
        </w:rPr>
        <w:t>二、命题管理</w:t>
      </w:r>
      <w:bookmarkEnd w:id="2"/>
      <w:bookmarkEnd w:id="3"/>
    </w:p>
    <w:p w14:paraId="0B51DE45"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一）考试命题要以课程标准为依据，全面测试学生知识掌握和能力提高的情况。试题应涵盖该课程本学期的全部内容。试题范围要达到知识点全面和教学重点突出的统一；试题设计应使基础知识题、综合分析题、能力应用题比例适当。</w:t>
      </w:r>
    </w:p>
    <w:p w14:paraId="5EC8BB55"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（二）命题先由专业系和教研组制定命题方案，</w:t>
      </w:r>
      <w:proofErr w:type="gramStart"/>
      <w:r>
        <w:rPr>
          <w:rFonts w:ascii="仿宋" w:eastAsia="仿宋" w:hAnsi="仿宋" w:hint="eastAsia"/>
          <w:kern w:val="2"/>
          <w:sz w:val="24"/>
          <w:szCs w:val="24"/>
          <w:lang w:val="en-US" w:eastAsia="zh-CN"/>
        </w:rPr>
        <w:t>组卷试题</w:t>
      </w:r>
      <w:proofErr w:type="gramEnd"/>
      <w:r>
        <w:rPr>
          <w:rFonts w:ascii="仿宋" w:eastAsia="仿宋" w:hAnsi="仿宋" w:hint="eastAsia"/>
          <w:kern w:val="2"/>
          <w:sz w:val="24"/>
          <w:szCs w:val="24"/>
          <w:lang w:val="en-US" w:eastAsia="zh-CN"/>
        </w:rPr>
        <w:t>应题量适中，并具有一定的梯度，基础题、水平题、提高</w:t>
      </w:r>
      <w:proofErr w:type="gramStart"/>
      <w:r>
        <w:rPr>
          <w:rFonts w:ascii="仿宋" w:eastAsia="仿宋" w:hAnsi="仿宋" w:hint="eastAsia"/>
          <w:kern w:val="2"/>
          <w:sz w:val="24"/>
          <w:szCs w:val="24"/>
          <w:lang w:val="en-US" w:eastAsia="zh-CN"/>
        </w:rPr>
        <w:t>题结构</w:t>
      </w:r>
      <w:proofErr w:type="gramEnd"/>
      <w:r>
        <w:rPr>
          <w:rFonts w:ascii="仿宋" w:eastAsia="仿宋" w:hAnsi="仿宋" w:hint="eastAsia"/>
          <w:kern w:val="2"/>
          <w:sz w:val="24"/>
          <w:szCs w:val="24"/>
          <w:lang w:val="en-US" w:eastAsia="zh-CN"/>
        </w:rPr>
        <w:t>合理，区分度强，能够分辨出学生知识掌握和应用的水平。考试成绩要符合正态分布。已考过的试卷不可未作修改直接作为考试使用。</w:t>
      </w:r>
    </w:p>
    <w:p w14:paraId="55C79A8A"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（三）学期内授课计划、教学内容和教学进度相同的班级采用同一试卷。每门课程都必须编制题量相等、难度相当的两份试卷，重复</w:t>
      </w:r>
      <w:r>
        <w:rPr>
          <w:rFonts w:ascii="仿宋" w:eastAsia="仿宋" w:hAnsi="仿宋"/>
          <w:kern w:val="2"/>
          <w:sz w:val="24"/>
          <w:szCs w:val="24"/>
          <w:lang w:val="en-US" w:eastAsia="zh-CN"/>
        </w:rPr>
        <w:t>度不超过</w:t>
      </w:r>
      <w:r>
        <w:rPr>
          <w:rFonts w:ascii="仿宋" w:eastAsia="仿宋" w:hAnsi="仿宋" w:hint="eastAsia"/>
          <w:kern w:val="2"/>
          <w:sz w:val="24"/>
          <w:szCs w:val="24"/>
          <w:lang w:val="en-US" w:eastAsia="zh-CN"/>
        </w:rPr>
        <w:t>50</w:t>
      </w:r>
      <w:r>
        <w:rPr>
          <w:rFonts w:ascii="仿宋" w:eastAsia="仿宋" w:hAnsi="仿宋"/>
          <w:kern w:val="2"/>
          <w:sz w:val="24"/>
          <w:szCs w:val="24"/>
          <w:lang w:val="en-US" w:eastAsia="zh-CN"/>
        </w:rPr>
        <w:t>%，</w:t>
      </w:r>
      <w:r>
        <w:rPr>
          <w:rFonts w:ascii="仿宋" w:eastAsia="仿宋" w:hAnsi="仿宋" w:hint="eastAsia"/>
          <w:kern w:val="2"/>
          <w:sz w:val="24"/>
          <w:szCs w:val="24"/>
          <w:lang w:val="en-US" w:eastAsia="zh-CN"/>
        </w:rPr>
        <w:t>并要附有标准答案及评分标准。</w:t>
      </w:r>
    </w:p>
    <w:p w14:paraId="6580758D"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（四）课程标准和教材较稳定的科目应逐步建立试题库（或试卷库），要实行教考分离；</w:t>
      </w:r>
      <w:proofErr w:type="gramStart"/>
      <w:r>
        <w:rPr>
          <w:rFonts w:ascii="仿宋" w:eastAsia="仿宋" w:hAnsi="仿宋" w:hint="eastAsia"/>
          <w:kern w:val="2"/>
          <w:sz w:val="24"/>
          <w:szCs w:val="24"/>
          <w:lang w:val="en-US" w:eastAsia="zh-CN"/>
        </w:rPr>
        <w:t>无试题库</w:t>
      </w:r>
      <w:proofErr w:type="gramEnd"/>
      <w:r>
        <w:rPr>
          <w:rFonts w:ascii="仿宋" w:eastAsia="仿宋" w:hAnsi="仿宋" w:hint="eastAsia"/>
          <w:kern w:val="2"/>
          <w:sz w:val="24"/>
          <w:szCs w:val="24"/>
          <w:lang w:val="en-US" w:eastAsia="zh-CN"/>
        </w:rPr>
        <w:t>的科目由学校或专业系指定相应的教师命题，经教研组长审核</w:t>
      </w:r>
      <w:proofErr w:type="gramStart"/>
      <w:r>
        <w:rPr>
          <w:rFonts w:ascii="仿宋" w:eastAsia="仿宋" w:hAnsi="仿宋" w:hint="eastAsia"/>
          <w:kern w:val="2"/>
          <w:sz w:val="24"/>
          <w:szCs w:val="24"/>
          <w:lang w:val="en-US" w:eastAsia="zh-CN"/>
        </w:rPr>
        <w:t>后于考前二周</w:t>
      </w:r>
      <w:proofErr w:type="gramEnd"/>
      <w:r>
        <w:rPr>
          <w:rFonts w:ascii="仿宋" w:eastAsia="仿宋" w:hAnsi="仿宋" w:hint="eastAsia"/>
          <w:kern w:val="2"/>
          <w:sz w:val="24"/>
          <w:szCs w:val="24"/>
          <w:lang w:val="en-US" w:eastAsia="zh-CN"/>
        </w:rPr>
        <w:t>送教务科统一管理。</w:t>
      </w:r>
    </w:p>
    <w:p w14:paraId="0C2A7EC3"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lastRenderedPageBreak/>
        <w:t>（五）试题在编制、审核、印制、保存过程中，要严格保密，任课教师在复习时不得透露试题。</w:t>
      </w:r>
    </w:p>
    <w:p w14:paraId="554DBED4" w14:textId="77777777" w:rsidR="00A74804" w:rsidRDefault="00000000">
      <w:pPr>
        <w:keepNext/>
        <w:keepLines/>
        <w:widowControl w:val="0"/>
        <w:spacing w:before="260" w:after="0" w:line="360" w:lineRule="auto"/>
        <w:ind w:firstLineChars="200" w:firstLine="560"/>
        <w:outlineLvl w:val="2"/>
        <w:rPr>
          <w:rFonts w:ascii="Times New Roman" w:eastAsia="黑体" w:hAnsi="Times New Roman"/>
          <w:bCs/>
          <w:kern w:val="2"/>
          <w:sz w:val="28"/>
          <w:szCs w:val="32"/>
          <w:lang w:val="en-US" w:eastAsia="zh-CN"/>
        </w:rPr>
      </w:pPr>
      <w:bookmarkStart w:id="4" w:name="_Toc479841697"/>
      <w:bookmarkStart w:id="5" w:name="_Toc479837889"/>
      <w:r>
        <w:rPr>
          <w:rFonts w:ascii="Times New Roman" w:eastAsia="黑体" w:hAnsi="Times New Roman" w:hint="eastAsia"/>
          <w:bCs/>
          <w:kern w:val="2"/>
          <w:sz w:val="28"/>
          <w:szCs w:val="32"/>
          <w:lang w:val="en-US" w:eastAsia="zh-CN"/>
        </w:rPr>
        <w:t>三、考</w:t>
      </w:r>
      <w:proofErr w:type="gramStart"/>
      <w:r>
        <w:rPr>
          <w:rFonts w:ascii="Times New Roman" w:eastAsia="黑体" w:hAnsi="Times New Roman" w:hint="eastAsia"/>
          <w:bCs/>
          <w:kern w:val="2"/>
          <w:sz w:val="28"/>
          <w:szCs w:val="32"/>
          <w:lang w:val="en-US" w:eastAsia="zh-CN"/>
        </w:rPr>
        <w:t>务</w:t>
      </w:r>
      <w:proofErr w:type="gramEnd"/>
      <w:r>
        <w:rPr>
          <w:rFonts w:ascii="Times New Roman" w:eastAsia="黑体" w:hAnsi="Times New Roman" w:hint="eastAsia"/>
          <w:bCs/>
          <w:kern w:val="2"/>
          <w:sz w:val="28"/>
          <w:szCs w:val="32"/>
          <w:lang w:val="en-US" w:eastAsia="zh-CN"/>
        </w:rPr>
        <w:t>管理</w:t>
      </w:r>
      <w:bookmarkEnd w:id="4"/>
      <w:bookmarkEnd w:id="5"/>
    </w:p>
    <w:p w14:paraId="229EA981"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（一）学校要加强对学生的学风、考风教育，各班班主任在考前要做好备考动员工作。教务部门制定考试纪律、考场规则和监考员职责等相关文件，</w:t>
      </w:r>
      <w:proofErr w:type="gramStart"/>
      <w:r>
        <w:rPr>
          <w:rFonts w:ascii="仿宋" w:eastAsia="仿宋" w:hAnsi="仿宋" w:hint="eastAsia"/>
          <w:kern w:val="2"/>
          <w:sz w:val="24"/>
          <w:szCs w:val="24"/>
          <w:lang w:val="en-US" w:eastAsia="zh-CN"/>
        </w:rPr>
        <w:t>于考前一周</w:t>
      </w:r>
      <w:proofErr w:type="gramEnd"/>
      <w:r>
        <w:rPr>
          <w:rFonts w:ascii="仿宋" w:eastAsia="仿宋" w:hAnsi="仿宋" w:hint="eastAsia"/>
          <w:kern w:val="2"/>
          <w:sz w:val="24"/>
          <w:szCs w:val="24"/>
          <w:lang w:val="en-US" w:eastAsia="zh-CN"/>
        </w:rPr>
        <w:t>进行全体</w:t>
      </w:r>
      <w:r>
        <w:rPr>
          <w:rFonts w:ascii="仿宋" w:eastAsia="仿宋" w:hAnsi="仿宋"/>
          <w:kern w:val="2"/>
          <w:sz w:val="24"/>
          <w:szCs w:val="24"/>
          <w:lang w:val="en-US" w:eastAsia="zh-CN"/>
        </w:rPr>
        <w:t>动员</w:t>
      </w:r>
      <w:r>
        <w:rPr>
          <w:rFonts w:ascii="仿宋" w:eastAsia="仿宋" w:hAnsi="仿宋" w:hint="eastAsia"/>
          <w:kern w:val="2"/>
          <w:sz w:val="24"/>
          <w:szCs w:val="24"/>
          <w:lang w:val="en-US" w:eastAsia="zh-CN"/>
        </w:rPr>
        <w:t>。</w:t>
      </w:r>
    </w:p>
    <w:p w14:paraId="3BD96F36"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二）考试的组织与实施由教务科和专业系负责，各专业系编制学生考号,打破原班级的编排,统一安排考场；选派责任心强的老师进行监考。各专业考试课程、考试日期、考场编排、监考人员安排，经分管副校长审批后印发给各班级和监考人员。</w:t>
      </w:r>
    </w:p>
    <w:p w14:paraId="1F8C510C"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（三）考前，各专业系和班级要按时清理考场；考试期间，专业系主任</w:t>
      </w:r>
      <w:r>
        <w:rPr>
          <w:rFonts w:ascii="仿宋" w:eastAsia="仿宋" w:hAnsi="仿宋"/>
          <w:kern w:val="2"/>
          <w:sz w:val="24"/>
          <w:szCs w:val="24"/>
          <w:lang w:val="en-US" w:eastAsia="zh-CN"/>
        </w:rPr>
        <w:t>负责巡视本系考场，</w:t>
      </w:r>
      <w:r>
        <w:rPr>
          <w:rFonts w:ascii="仿宋" w:eastAsia="仿宋" w:hAnsi="仿宋" w:hint="eastAsia"/>
          <w:kern w:val="2"/>
          <w:sz w:val="24"/>
          <w:szCs w:val="24"/>
          <w:lang w:val="en-US" w:eastAsia="zh-CN"/>
        </w:rPr>
        <w:t>学校安排校级</w:t>
      </w:r>
      <w:r>
        <w:rPr>
          <w:rFonts w:ascii="仿宋" w:eastAsia="仿宋" w:hAnsi="仿宋"/>
          <w:kern w:val="2"/>
          <w:sz w:val="24"/>
          <w:szCs w:val="24"/>
          <w:lang w:val="en-US" w:eastAsia="zh-CN"/>
        </w:rPr>
        <w:t>及</w:t>
      </w:r>
      <w:r>
        <w:rPr>
          <w:rFonts w:ascii="仿宋" w:eastAsia="仿宋" w:hAnsi="仿宋" w:hint="eastAsia"/>
          <w:kern w:val="2"/>
          <w:sz w:val="24"/>
          <w:szCs w:val="24"/>
          <w:lang w:val="en-US" w:eastAsia="zh-CN"/>
        </w:rPr>
        <w:t>中层以上干部和专业系负责人巡查考场秩序，处理考试中突发事件。</w:t>
      </w:r>
    </w:p>
    <w:p w14:paraId="650DF872"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（四）每个考场安排两名监考员，考生实行单人单座，监考员要严格履行职责，认真执行考场规则。在考试中，发现违纪者，监考员应立即提出警告并及时制止；对不听劝告和情节严重者报本场巡视</w:t>
      </w:r>
      <w:r>
        <w:rPr>
          <w:rFonts w:ascii="仿宋" w:eastAsia="仿宋" w:hAnsi="仿宋"/>
          <w:kern w:val="2"/>
          <w:sz w:val="24"/>
          <w:szCs w:val="24"/>
          <w:lang w:val="en-US" w:eastAsia="zh-CN"/>
        </w:rPr>
        <w:t>人员</w:t>
      </w:r>
      <w:r>
        <w:rPr>
          <w:rFonts w:ascii="仿宋" w:eastAsia="仿宋" w:hAnsi="仿宋" w:hint="eastAsia"/>
          <w:kern w:val="2"/>
          <w:sz w:val="24"/>
          <w:szCs w:val="24"/>
          <w:lang w:val="en-US" w:eastAsia="zh-CN"/>
        </w:rPr>
        <w:t>，并填好考场记录。</w:t>
      </w:r>
    </w:p>
    <w:p w14:paraId="64012B5E"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（五）教务科在考试结束后，及时整理试卷和考场记录，对已查实</w:t>
      </w:r>
      <w:proofErr w:type="gramStart"/>
      <w:r>
        <w:rPr>
          <w:rFonts w:ascii="仿宋" w:eastAsia="仿宋" w:hAnsi="仿宋" w:hint="eastAsia"/>
          <w:kern w:val="2"/>
          <w:sz w:val="24"/>
          <w:szCs w:val="24"/>
          <w:lang w:val="en-US" w:eastAsia="zh-CN"/>
        </w:rPr>
        <w:t>旷</w:t>
      </w:r>
      <w:proofErr w:type="gramEnd"/>
      <w:r>
        <w:rPr>
          <w:rFonts w:ascii="仿宋" w:eastAsia="仿宋" w:hAnsi="仿宋" w:hint="eastAsia"/>
          <w:kern w:val="2"/>
          <w:sz w:val="24"/>
          <w:szCs w:val="24"/>
          <w:lang w:val="en-US" w:eastAsia="zh-CN"/>
        </w:rPr>
        <w:t>考、违反考场规则的学生进行处理，报学校审批后，向全校师生公开处理结果，引以为戒。</w:t>
      </w:r>
    </w:p>
    <w:p w14:paraId="1BE99BF4" w14:textId="77777777" w:rsidR="00A74804" w:rsidRDefault="00000000">
      <w:pPr>
        <w:keepNext/>
        <w:keepLines/>
        <w:widowControl w:val="0"/>
        <w:spacing w:before="260" w:after="0" w:line="360" w:lineRule="auto"/>
        <w:ind w:firstLineChars="200" w:firstLine="560"/>
        <w:outlineLvl w:val="2"/>
        <w:rPr>
          <w:rFonts w:ascii="Times New Roman" w:eastAsia="黑体" w:hAnsi="Times New Roman"/>
          <w:bCs/>
          <w:kern w:val="2"/>
          <w:sz w:val="28"/>
          <w:szCs w:val="32"/>
          <w:lang w:val="en-US" w:eastAsia="zh-CN"/>
        </w:rPr>
      </w:pPr>
      <w:bookmarkStart w:id="6" w:name="_Toc479837890"/>
      <w:bookmarkStart w:id="7" w:name="_Toc479841698"/>
      <w:r>
        <w:rPr>
          <w:rFonts w:ascii="Times New Roman" w:eastAsia="黑体" w:hAnsi="Times New Roman" w:hint="eastAsia"/>
          <w:bCs/>
          <w:kern w:val="2"/>
          <w:sz w:val="28"/>
          <w:szCs w:val="32"/>
          <w:lang w:val="en-US" w:eastAsia="zh-CN"/>
        </w:rPr>
        <w:t>四、考场检查及对考场违纪现象的处理规定</w:t>
      </w:r>
      <w:bookmarkEnd w:id="6"/>
      <w:bookmarkEnd w:id="7"/>
    </w:p>
    <w:p w14:paraId="6C109B35"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（一）考场布置要求：单人单桌单行，</w:t>
      </w:r>
      <w:proofErr w:type="gramStart"/>
      <w:r>
        <w:rPr>
          <w:rFonts w:ascii="Times New Roman" w:eastAsia="仿宋" w:hAnsi="Times New Roman" w:hint="eastAsia"/>
          <w:kern w:val="2"/>
          <w:sz w:val="24"/>
          <w:szCs w:val="24"/>
          <w:lang w:val="en-US" w:eastAsia="zh-CN"/>
        </w:rPr>
        <w:t>桌洞朝前</w:t>
      </w:r>
      <w:proofErr w:type="gramEnd"/>
      <w:r>
        <w:rPr>
          <w:rFonts w:ascii="Times New Roman" w:eastAsia="仿宋" w:hAnsi="Times New Roman" w:hint="eastAsia"/>
          <w:kern w:val="2"/>
          <w:sz w:val="24"/>
          <w:szCs w:val="24"/>
          <w:lang w:val="en-US" w:eastAsia="zh-CN"/>
        </w:rPr>
        <w:t>，与考试相关的物品集中存放在前台。</w:t>
      </w:r>
    </w:p>
    <w:p w14:paraId="541F299A"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（二）考生严格按专业系统</w:t>
      </w:r>
      <w:proofErr w:type="gramStart"/>
      <w:r>
        <w:rPr>
          <w:rFonts w:ascii="Times New Roman" w:eastAsia="仿宋" w:hAnsi="Times New Roman" w:hint="eastAsia"/>
          <w:kern w:val="2"/>
          <w:sz w:val="24"/>
          <w:szCs w:val="24"/>
          <w:lang w:val="en-US" w:eastAsia="zh-CN"/>
        </w:rPr>
        <w:t>一</w:t>
      </w:r>
      <w:proofErr w:type="gramEnd"/>
      <w:r>
        <w:rPr>
          <w:rFonts w:ascii="Times New Roman" w:eastAsia="仿宋" w:hAnsi="Times New Roman" w:hint="eastAsia"/>
          <w:kern w:val="2"/>
          <w:sz w:val="24"/>
          <w:szCs w:val="24"/>
          <w:lang w:val="en-US" w:eastAsia="zh-CN"/>
        </w:rPr>
        <w:t>编排的考号就座，不得互相交换考场及座号。</w:t>
      </w:r>
    </w:p>
    <w:p w14:paraId="4A8BE1C5"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（三）监考教师应严格按规范主持本考场的考试，监考过程中应保持</w:t>
      </w:r>
      <w:proofErr w:type="gramStart"/>
      <w:r>
        <w:rPr>
          <w:rFonts w:ascii="Times New Roman" w:eastAsia="仿宋" w:hAnsi="Times New Roman" w:hint="eastAsia"/>
          <w:kern w:val="2"/>
          <w:sz w:val="24"/>
          <w:szCs w:val="24"/>
          <w:lang w:val="en-US" w:eastAsia="zh-CN"/>
        </w:rPr>
        <w:t>一</w:t>
      </w:r>
      <w:proofErr w:type="gramEnd"/>
      <w:r>
        <w:rPr>
          <w:rFonts w:ascii="Times New Roman" w:eastAsia="仿宋" w:hAnsi="Times New Roman" w:hint="eastAsia"/>
          <w:kern w:val="2"/>
          <w:sz w:val="24"/>
          <w:szCs w:val="24"/>
          <w:lang w:val="en-US" w:eastAsia="zh-CN"/>
        </w:rPr>
        <w:t>前一后的位置，不得随意离开考场或在一起讨论与考试无关的问题。严格执行考试实施程序，如实记录考试情况，保证考试正常进行。</w:t>
      </w:r>
    </w:p>
    <w:p w14:paraId="736120D3"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（四）建立中层以上干部巡考制度，在考试期间，各专业系主任负责本专业系各考场的检查工作，校级</w:t>
      </w:r>
      <w:r>
        <w:rPr>
          <w:rFonts w:ascii="Times New Roman" w:eastAsia="仿宋" w:hAnsi="Times New Roman"/>
          <w:kern w:val="2"/>
          <w:sz w:val="24"/>
          <w:szCs w:val="24"/>
          <w:lang w:val="en-US" w:eastAsia="zh-CN"/>
        </w:rPr>
        <w:t>带队</w:t>
      </w:r>
      <w:r>
        <w:rPr>
          <w:rFonts w:ascii="Times New Roman" w:eastAsia="仿宋" w:hAnsi="Times New Roman" w:hint="eastAsia"/>
          <w:kern w:val="2"/>
          <w:sz w:val="24"/>
          <w:szCs w:val="24"/>
          <w:lang w:val="en-US" w:eastAsia="zh-CN"/>
        </w:rPr>
        <w:t>中层以上干部各场次巡视，协助检查各考场教师</w:t>
      </w:r>
      <w:r>
        <w:rPr>
          <w:rFonts w:ascii="Times New Roman" w:eastAsia="仿宋" w:hAnsi="Times New Roman" w:hint="eastAsia"/>
          <w:kern w:val="2"/>
          <w:sz w:val="24"/>
          <w:szCs w:val="24"/>
          <w:lang w:val="en-US" w:eastAsia="zh-CN"/>
        </w:rPr>
        <w:lastRenderedPageBreak/>
        <w:t>的监考工作。</w:t>
      </w:r>
    </w:p>
    <w:p w14:paraId="70352BD2"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（五）若巡视干部发现考场内秩序混乱，有学生舞弊现象，应当场对监考教师提出批评，并作如下处理：</w:t>
      </w:r>
    </w:p>
    <w:p w14:paraId="42DF0A27"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1</w:t>
      </w:r>
      <w:r>
        <w:rPr>
          <w:rFonts w:ascii="Times New Roman" w:eastAsia="仿宋" w:hAnsi="Times New Roman" w:hint="eastAsia"/>
          <w:kern w:val="2"/>
          <w:sz w:val="24"/>
          <w:szCs w:val="24"/>
          <w:lang w:val="en-US" w:eastAsia="zh-CN"/>
        </w:rPr>
        <w:t>．发现一人作弊，扣除监考教师当场考试监考费</w:t>
      </w:r>
    </w:p>
    <w:p w14:paraId="0195658B"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2</w:t>
      </w:r>
      <w:r>
        <w:rPr>
          <w:rFonts w:ascii="Times New Roman" w:eastAsia="仿宋" w:hAnsi="Times New Roman" w:hint="eastAsia"/>
          <w:kern w:val="2"/>
          <w:sz w:val="24"/>
          <w:szCs w:val="24"/>
          <w:lang w:val="en-US" w:eastAsia="zh-CN"/>
        </w:rPr>
        <w:t>．发现两人作弊，扣除监考教师两场考试监考费</w:t>
      </w:r>
    </w:p>
    <w:p w14:paraId="5B654423"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3</w:t>
      </w:r>
      <w:r>
        <w:rPr>
          <w:rFonts w:ascii="Times New Roman" w:eastAsia="仿宋" w:hAnsi="Times New Roman" w:hint="eastAsia"/>
          <w:kern w:val="2"/>
          <w:sz w:val="24"/>
          <w:szCs w:val="24"/>
          <w:lang w:val="en-US" w:eastAsia="zh-CN"/>
        </w:rPr>
        <w:t>．发现三人及以上者作弊，扣除监考教师三场考试监考费，并取消半年内一切对内、对外监考资格。</w:t>
      </w:r>
    </w:p>
    <w:p w14:paraId="56F3C6DC"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（六）对于学生作弊者，当场考试判为零分，在学校范围内公布姓名，提出严肃批评，取消当年内一切评优推优、奖学金、助学金资格。情节严重者，视情况给予一定的纪律处分。</w:t>
      </w:r>
    </w:p>
    <w:p w14:paraId="6120CA8D" w14:textId="77777777" w:rsidR="00A74804" w:rsidRDefault="00000000">
      <w:pPr>
        <w:keepNext/>
        <w:keepLines/>
        <w:widowControl w:val="0"/>
        <w:spacing w:before="260" w:after="0" w:line="360" w:lineRule="auto"/>
        <w:ind w:firstLineChars="200" w:firstLine="560"/>
        <w:outlineLvl w:val="2"/>
        <w:rPr>
          <w:rFonts w:ascii="Times New Roman" w:eastAsia="黑体" w:hAnsi="Times New Roman"/>
          <w:bCs/>
          <w:kern w:val="2"/>
          <w:sz w:val="28"/>
          <w:szCs w:val="32"/>
          <w:lang w:val="en-US" w:eastAsia="zh-CN"/>
        </w:rPr>
      </w:pPr>
      <w:bookmarkStart w:id="8" w:name="_Toc479837891"/>
      <w:bookmarkStart w:id="9" w:name="_Toc479841699"/>
      <w:r>
        <w:rPr>
          <w:rFonts w:ascii="Times New Roman" w:eastAsia="黑体" w:hAnsi="Times New Roman" w:hint="eastAsia"/>
          <w:bCs/>
          <w:kern w:val="2"/>
          <w:sz w:val="28"/>
          <w:szCs w:val="32"/>
          <w:lang w:val="en-US" w:eastAsia="zh-CN"/>
        </w:rPr>
        <w:t>五、评卷与成绩评定</w:t>
      </w:r>
      <w:bookmarkEnd w:id="8"/>
      <w:bookmarkEnd w:id="9"/>
    </w:p>
    <w:p w14:paraId="42075AE4"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（一）评卷要求</w:t>
      </w:r>
    </w:p>
    <w:p w14:paraId="2F36A43C"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1．评卷工作由学校和专业系统</w:t>
      </w:r>
      <w:proofErr w:type="gramStart"/>
      <w:r>
        <w:rPr>
          <w:rFonts w:ascii="仿宋" w:eastAsia="仿宋" w:hAnsi="仿宋" w:hint="eastAsia"/>
          <w:kern w:val="2"/>
          <w:sz w:val="24"/>
          <w:szCs w:val="24"/>
          <w:lang w:val="en-US" w:eastAsia="zh-CN"/>
        </w:rPr>
        <w:t>一</w:t>
      </w:r>
      <w:proofErr w:type="gramEnd"/>
      <w:r>
        <w:rPr>
          <w:rFonts w:ascii="仿宋" w:eastAsia="仿宋" w:hAnsi="仿宋" w:hint="eastAsia"/>
          <w:kern w:val="2"/>
          <w:sz w:val="24"/>
          <w:szCs w:val="24"/>
          <w:lang w:val="en-US" w:eastAsia="zh-CN"/>
        </w:rPr>
        <w:t>组织，集中评卷，采取流水阅卷方式。教师评卷要严肃、认真、公正，按评分标准给分，客观地评价学生的学习成绩。教务科要按试卷评分标准抽检评卷质量。</w:t>
      </w:r>
    </w:p>
    <w:p w14:paraId="5E476F9B"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2．任课教师按试卷成绩分析表的要求对命题质量、学生成绩进行认真分析，对考试方法、命题内容及教学工作提出书面意见和建议。</w:t>
      </w:r>
    </w:p>
    <w:p w14:paraId="75917708"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3．考试结束后三天内进行阅卷评分工作，任课教师将所教班级的考试成绩和总评成绩表、学生成绩册、试卷及考试成绩分析送教务科，同时提供考试不及格的学生名单。评阅后的试卷和学生成绩一经上报，任何人不得擅自更改。若需改动，必须经学校负责人同意，会同专业系主任、教研组长和阅卷教师查阅试卷，提出理由被认定后方可更改。</w:t>
      </w:r>
    </w:p>
    <w:p w14:paraId="6890530F"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（二）学生成绩评定办法</w:t>
      </w:r>
    </w:p>
    <w:p w14:paraId="03CF48AF"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1．考核成绩评定：考试采用百分制计分法，考查采用百分制计分法或学分制记分评定法。百分制和学分制可以相互转换。</w:t>
      </w:r>
    </w:p>
    <w:p w14:paraId="42241A12" w14:textId="77777777" w:rsidR="00A74804" w:rsidRDefault="00A74804">
      <w:pPr>
        <w:widowControl w:val="0"/>
        <w:spacing w:before="0" w:after="0" w:line="360" w:lineRule="auto"/>
        <w:ind w:firstLineChars="200" w:firstLine="480"/>
        <w:rPr>
          <w:rFonts w:ascii="仿宋" w:eastAsia="仿宋" w:hAnsi="仿宋"/>
          <w:kern w:val="2"/>
          <w:sz w:val="24"/>
          <w:szCs w:val="24"/>
          <w:lang w:val="en-US" w:eastAsia="zh-CN"/>
        </w:rPr>
      </w:pP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6"/>
        <w:gridCol w:w="1260"/>
        <w:gridCol w:w="1260"/>
        <w:gridCol w:w="1671"/>
      </w:tblGrid>
      <w:tr w:rsidR="00A74804" w14:paraId="74A2F0DC" w14:textId="77777777">
        <w:tc>
          <w:tcPr>
            <w:tcW w:w="1908" w:type="dxa"/>
            <w:vAlign w:val="center"/>
          </w:tcPr>
          <w:p w14:paraId="7E08FCBA"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百分制</w:t>
            </w:r>
          </w:p>
        </w:tc>
        <w:tc>
          <w:tcPr>
            <w:tcW w:w="1446" w:type="dxa"/>
            <w:vAlign w:val="center"/>
          </w:tcPr>
          <w:p w14:paraId="39D463C2" w14:textId="77777777" w:rsidR="00A74804" w:rsidRDefault="00000000">
            <w:pPr>
              <w:widowControl w:val="0"/>
              <w:spacing w:before="0" w:after="0" w:line="360" w:lineRule="auto"/>
              <w:rPr>
                <w:rFonts w:ascii="仿宋" w:eastAsia="仿宋" w:hAnsi="仿宋"/>
                <w:kern w:val="2"/>
                <w:sz w:val="24"/>
                <w:szCs w:val="24"/>
                <w:lang w:val="en-US" w:eastAsia="zh-CN"/>
              </w:rPr>
            </w:pPr>
            <w:r>
              <w:rPr>
                <w:rFonts w:ascii="仿宋" w:eastAsia="仿宋" w:hAnsi="仿宋" w:hint="eastAsia"/>
                <w:kern w:val="2"/>
                <w:sz w:val="24"/>
                <w:szCs w:val="24"/>
                <w:lang w:val="en-US" w:eastAsia="zh-CN"/>
              </w:rPr>
              <w:t>100～85</w:t>
            </w:r>
          </w:p>
        </w:tc>
        <w:tc>
          <w:tcPr>
            <w:tcW w:w="1260" w:type="dxa"/>
            <w:vAlign w:val="center"/>
          </w:tcPr>
          <w:p w14:paraId="2403CA71" w14:textId="77777777" w:rsidR="00A74804" w:rsidRDefault="00000000">
            <w:pPr>
              <w:widowControl w:val="0"/>
              <w:spacing w:before="0" w:after="0" w:line="360" w:lineRule="auto"/>
              <w:rPr>
                <w:rFonts w:ascii="仿宋" w:eastAsia="仿宋" w:hAnsi="仿宋"/>
                <w:kern w:val="2"/>
                <w:sz w:val="24"/>
                <w:szCs w:val="24"/>
                <w:lang w:val="en-US" w:eastAsia="zh-CN"/>
              </w:rPr>
            </w:pPr>
            <w:r>
              <w:rPr>
                <w:rFonts w:ascii="仿宋" w:eastAsia="仿宋" w:hAnsi="仿宋" w:hint="eastAsia"/>
                <w:kern w:val="2"/>
                <w:sz w:val="24"/>
                <w:szCs w:val="24"/>
                <w:lang w:val="en-US" w:eastAsia="zh-CN"/>
              </w:rPr>
              <w:t>84～70</w:t>
            </w:r>
          </w:p>
        </w:tc>
        <w:tc>
          <w:tcPr>
            <w:tcW w:w="1260" w:type="dxa"/>
            <w:vAlign w:val="center"/>
          </w:tcPr>
          <w:p w14:paraId="407A1709" w14:textId="77777777" w:rsidR="00A74804" w:rsidRDefault="00000000">
            <w:pPr>
              <w:widowControl w:val="0"/>
              <w:spacing w:before="0" w:after="0" w:line="360" w:lineRule="auto"/>
              <w:rPr>
                <w:rFonts w:ascii="仿宋" w:eastAsia="仿宋" w:hAnsi="仿宋"/>
                <w:kern w:val="2"/>
                <w:sz w:val="24"/>
                <w:szCs w:val="24"/>
                <w:lang w:val="en-US" w:eastAsia="zh-CN"/>
              </w:rPr>
            </w:pPr>
            <w:r>
              <w:rPr>
                <w:rFonts w:ascii="仿宋" w:eastAsia="仿宋" w:hAnsi="仿宋" w:hint="eastAsia"/>
                <w:kern w:val="2"/>
                <w:sz w:val="24"/>
                <w:szCs w:val="24"/>
                <w:lang w:val="en-US" w:eastAsia="zh-CN"/>
              </w:rPr>
              <w:t>60～69</w:t>
            </w:r>
          </w:p>
        </w:tc>
        <w:tc>
          <w:tcPr>
            <w:tcW w:w="1671" w:type="dxa"/>
            <w:vAlign w:val="center"/>
          </w:tcPr>
          <w:p w14:paraId="26D280C6" w14:textId="77777777" w:rsidR="00A74804" w:rsidRDefault="00000000">
            <w:pPr>
              <w:widowControl w:val="0"/>
              <w:spacing w:before="0" w:after="0" w:line="360" w:lineRule="auto"/>
              <w:rPr>
                <w:rFonts w:ascii="仿宋" w:eastAsia="仿宋" w:hAnsi="仿宋"/>
                <w:kern w:val="2"/>
                <w:sz w:val="24"/>
                <w:szCs w:val="24"/>
                <w:lang w:val="en-US" w:eastAsia="zh-CN"/>
              </w:rPr>
            </w:pPr>
            <w:r>
              <w:rPr>
                <w:rFonts w:ascii="仿宋" w:eastAsia="仿宋" w:hAnsi="仿宋" w:hint="eastAsia"/>
                <w:kern w:val="2"/>
                <w:sz w:val="24"/>
                <w:szCs w:val="24"/>
                <w:lang w:val="en-US" w:eastAsia="zh-CN"/>
              </w:rPr>
              <w:t>60分以下</w:t>
            </w:r>
          </w:p>
        </w:tc>
      </w:tr>
      <w:tr w:rsidR="00A74804" w14:paraId="62CB14C2" w14:textId="77777777">
        <w:tc>
          <w:tcPr>
            <w:tcW w:w="1908" w:type="dxa"/>
            <w:vAlign w:val="center"/>
          </w:tcPr>
          <w:p w14:paraId="29FF2C52"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学分制</w:t>
            </w:r>
          </w:p>
        </w:tc>
        <w:tc>
          <w:tcPr>
            <w:tcW w:w="1446" w:type="dxa"/>
            <w:vAlign w:val="center"/>
          </w:tcPr>
          <w:p w14:paraId="3D541E21"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A</w:t>
            </w:r>
          </w:p>
        </w:tc>
        <w:tc>
          <w:tcPr>
            <w:tcW w:w="1260" w:type="dxa"/>
            <w:vAlign w:val="center"/>
          </w:tcPr>
          <w:p w14:paraId="5F14B7BF"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B</w:t>
            </w:r>
          </w:p>
        </w:tc>
        <w:tc>
          <w:tcPr>
            <w:tcW w:w="1260" w:type="dxa"/>
            <w:vAlign w:val="center"/>
          </w:tcPr>
          <w:p w14:paraId="38D9F979"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C</w:t>
            </w:r>
          </w:p>
        </w:tc>
        <w:tc>
          <w:tcPr>
            <w:tcW w:w="1671" w:type="dxa"/>
            <w:vAlign w:val="center"/>
          </w:tcPr>
          <w:p w14:paraId="1D445DB1"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D</w:t>
            </w:r>
          </w:p>
        </w:tc>
      </w:tr>
    </w:tbl>
    <w:p w14:paraId="23E83EEE" w14:textId="77777777" w:rsidR="00A74804" w:rsidRDefault="00A74804">
      <w:pPr>
        <w:spacing w:before="0" w:after="0" w:line="360" w:lineRule="auto"/>
        <w:ind w:firstLine="200"/>
        <w:rPr>
          <w:lang w:eastAsia="zh-CN"/>
        </w:rPr>
      </w:pPr>
    </w:p>
    <w:p w14:paraId="1FC2EBE2"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lastRenderedPageBreak/>
        <w:t>2．课程的考试成绩，占总评成绩的60%，平时成绩占总评成绩的40%。</w:t>
      </w:r>
    </w:p>
    <w:p w14:paraId="13DFF227"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3．按教学计划和教学大纲规定，单列成绩的实践课（包括实验课、实训课、技能鉴定、大型作业等）要单独进行考核。若以实验实训为主，但又非单列成绩的实验课成绩应占该课程总评成绩的60％。</w:t>
      </w:r>
    </w:p>
    <w:p w14:paraId="11598CBA"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4．实习考查要以实习报告为主，结合实习记录、操作技能的掌握程度及表现，评定实习成绩。</w:t>
      </w:r>
    </w:p>
    <w:p w14:paraId="337864C8"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5．跨学期、学年的课程，不论考试课还是考查课，均按学年平均成绩记录。</w:t>
      </w:r>
    </w:p>
    <w:p w14:paraId="2CBF22C0"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6．考查课总评成绩要根据平时考核综合评定，因此，平时各种考核采集分数，每学期不少于三个。</w:t>
      </w:r>
    </w:p>
    <w:p w14:paraId="3BA4EE47"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7．体育课考查要从学生身体条件和体育基础的实际出发，对男女学生应有不同标准，对患有某种疾病而短期内不能治愈或有生理缺陷的学生，经指定医院证明，教务管理部门批准可减免考查项目。</w:t>
      </w:r>
    </w:p>
    <w:p w14:paraId="4155DB0E"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8．凡符合下列情况之一者，该课程总评为零分：</w:t>
      </w:r>
    </w:p>
    <w:p w14:paraId="15C189F2" w14:textId="77777777" w:rsidR="00A74804" w:rsidRDefault="00000000">
      <w:pPr>
        <w:widowControl w:val="0"/>
        <w:numPr>
          <w:ilvl w:val="0"/>
          <w:numId w:val="1"/>
        </w:numPr>
        <w:spacing w:before="0" w:after="0" w:line="360" w:lineRule="auto"/>
        <w:ind w:left="1259" w:firstLine="0"/>
        <w:rPr>
          <w:rFonts w:ascii="仿宋" w:eastAsia="仿宋" w:hAnsi="仿宋"/>
          <w:kern w:val="2"/>
          <w:sz w:val="24"/>
          <w:szCs w:val="24"/>
          <w:lang w:val="en-US" w:eastAsia="zh-CN"/>
        </w:rPr>
      </w:pPr>
      <w:r>
        <w:rPr>
          <w:rFonts w:ascii="仿宋" w:eastAsia="仿宋" w:hAnsi="仿宋" w:hint="eastAsia"/>
          <w:kern w:val="2"/>
          <w:sz w:val="24"/>
          <w:szCs w:val="24"/>
          <w:lang w:val="en-US" w:eastAsia="zh-CN"/>
        </w:rPr>
        <w:t>考试舞弊；</w:t>
      </w:r>
    </w:p>
    <w:p w14:paraId="3CD5C4EF" w14:textId="77777777" w:rsidR="00A74804" w:rsidRDefault="00000000">
      <w:pPr>
        <w:widowControl w:val="0"/>
        <w:numPr>
          <w:ilvl w:val="0"/>
          <w:numId w:val="1"/>
        </w:numPr>
        <w:spacing w:before="0" w:after="0" w:line="360" w:lineRule="auto"/>
        <w:ind w:left="1259" w:firstLine="0"/>
        <w:rPr>
          <w:rFonts w:ascii="仿宋" w:eastAsia="仿宋" w:hAnsi="仿宋"/>
          <w:kern w:val="2"/>
          <w:sz w:val="24"/>
          <w:szCs w:val="24"/>
          <w:lang w:val="en-US" w:eastAsia="zh-CN"/>
        </w:rPr>
      </w:pPr>
      <w:proofErr w:type="gramStart"/>
      <w:r>
        <w:rPr>
          <w:rFonts w:ascii="仿宋" w:eastAsia="仿宋" w:hAnsi="仿宋" w:hint="eastAsia"/>
          <w:kern w:val="2"/>
          <w:sz w:val="24"/>
          <w:szCs w:val="24"/>
          <w:lang w:val="en-US" w:eastAsia="zh-CN"/>
        </w:rPr>
        <w:t>旷</w:t>
      </w:r>
      <w:proofErr w:type="gramEnd"/>
      <w:r>
        <w:rPr>
          <w:rFonts w:ascii="仿宋" w:eastAsia="仿宋" w:hAnsi="仿宋" w:hint="eastAsia"/>
          <w:kern w:val="2"/>
          <w:sz w:val="24"/>
          <w:szCs w:val="24"/>
          <w:lang w:val="en-US" w:eastAsia="zh-CN"/>
        </w:rPr>
        <w:t>考；</w:t>
      </w:r>
    </w:p>
    <w:p w14:paraId="6FF0CB41" w14:textId="77777777" w:rsidR="00A74804" w:rsidRDefault="00000000">
      <w:pPr>
        <w:widowControl w:val="0"/>
        <w:numPr>
          <w:ilvl w:val="0"/>
          <w:numId w:val="1"/>
        </w:numPr>
        <w:spacing w:before="0" w:after="0" w:line="360" w:lineRule="auto"/>
        <w:ind w:left="1259" w:firstLine="0"/>
        <w:rPr>
          <w:rFonts w:ascii="仿宋" w:eastAsia="仿宋" w:hAnsi="仿宋"/>
          <w:kern w:val="2"/>
          <w:sz w:val="24"/>
          <w:szCs w:val="24"/>
          <w:lang w:val="en-US" w:eastAsia="zh-CN"/>
        </w:rPr>
      </w:pPr>
      <w:r>
        <w:rPr>
          <w:rFonts w:ascii="仿宋" w:eastAsia="仿宋" w:hAnsi="仿宋" w:hint="eastAsia"/>
          <w:kern w:val="2"/>
          <w:sz w:val="24"/>
          <w:szCs w:val="24"/>
          <w:lang w:val="en-US" w:eastAsia="zh-CN"/>
        </w:rPr>
        <w:t>一学期内不交作业超过三分之一；</w:t>
      </w:r>
    </w:p>
    <w:p w14:paraId="03B272EE" w14:textId="77777777" w:rsidR="00A74804" w:rsidRDefault="00000000">
      <w:pPr>
        <w:widowControl w:val="0"/>
        <w:numPr>
          <w:ilvl w:val="0"/>
          <w:numId w:val="1"/>
        </w:numPr>
        <w:spacing w:before="0" w:after="0" w:line="360" w:lineRule="auto"/>
        <w:ind w:left="1259" w:firstLine="0"/>
        <w:rPr>
          <w:rFonts w:ascii="仿宋" w:eastAsia="仿宋" w:hAnsi="仿宋"/>
          <w:kern w:val="2"/>
          <w:sz w:val="24"/>
          <w:szCs w:val="24"/>
          <w:lang w:val="en-US" w:eastAsia="zh-CN"/>
        </w:rPr>
      </w:pPr>
      <w:r>
        <w:rPr>
          <w:rFonts w:ascii="仿宋" w:eastAsia="仿宋" w:hAnsi="仿宋" w:hint="eastAsia"/>
          <w:kern w:val="2"/>
          <w:sz w:val="24"/>
          <w:szCs w:val="24"/>
          <w:lang w:val="en-US" w:eastAsia="zh-CN"/>
        </w:rPr>
        <w:t>一学期内该门课程缺课累计超过三分之一。</w:t>
      </w:r>
    </w:p>
    <w:p w14:paraId="6FEFC0BE" w14:textId="77777777" w:rsidR="00A74804" w:rsidRDefault="00000000">
      <w:pPr>
        <w:widowControl w:val="0"/>
        <w:spacing w:before="0" w:after="0" w:line="360" w:lineRule="auto"/>
        <w:ind w:firstLineChars="200" w:firstLine="480"/>
        <w:rPr>
          <w:rFonts w:ascii="仿宋" w:eastAsia="仿宋" w:hAnsi="仿宋"/>
          <w:kern w:val="2"/>
          <w:sz w:val="24"/>
          <w:szCs w:val="24"/>
          <w:lang w:val="en-US" w:eastAsia="zh-CN"/>
        </w:rPr>
      </w:pPr>
      <w:r>
        <w:rPr>
          <w:rFonts w:ascii="仿宋" w:eastAsia="仿宋" w:hAnsi="仿宋" w:hint="eastAsia"/>
          <w:kern w:val="2"/>
          <w:sz w:val="24"/>
          <w:szCs w:val="24"/>
          <w:lang w:val="en-US" w:eastAsia="zh-CN"/>
        </w:rPr>
        <w:t>9．实行学分制管理：凡参加课程规定的考核，学期总评成绩在60分（或及格）以上者，可获得相应课程的学分。学生学习成绩的质量</w:t>
      </w:r>
      <w:proofErr w:type="gramStart"/>
      <w:r>
        <w:rPr>
          <w:rFonts w:ascii="仿宋" w:eastAsia="仿宋" w:hAnsi="仿宋" w:hint="eastAsia"/>
          <w:kern w:val="2"/>
          <w:sz w:val="24"/>
          <w:szCs w:val="24"/>
          <w:lang w:val="en-US" w:eastAsia="zh-CN"/>
        </w:rPr>
        <w:t>采用绩点分</w:t>
      </w:r>
      <w:proofErr w:type="gramEnd"/>
      <w:r>
        <w:rPr>
          <w:rFonts w:ascii="仿宋" w:eastAsia="仿宋" w:hAnsi="仿宋" w:hint="eastAsia"/>
          <w:kern w:val="2"/>
          <w:sz w:val="24"/>
          <w:szCs w:val="24"/>
          <w:lang w:val="en-US" w:eastAsia="zh-CN"/>
        </w:rPr>
        <w:t>计算。</w:t>
      </w:r>
    </w:p>
    <w:p w14:paraId="5BC22046" w14:textId="77777777" w:rsidR="00A74804" w:rsidRDefault="00000000">
      <w:pPr>
        <w:keepNext/>
        <w:keepLines/>
        <w:widowControl w:val="0"/>
        <w:spacing w:before="260" w:after="0" w:line="360" w:lineRule="auto"/>
        <w:ind w:firstLineChars="200" w:firstLine="560"/>
        <w:outlineLvl w:val="2"/>
        <w:rPr>
          <w:rFonts w:ascii="Times New Roman" w:eastAsia="黑体" w:hAnsi="Times New Roman"/>
          <w:bCs/>
          <w:kern w:val="2"/>
          <w:sz w:val="28"/>
          <w:szCs w:val="32"/>
          <w:lang w:val="en-US" w:eastAsia="zh-CN"/>
        </w:rPr>
      </w:pPr>
      <w:bookmarkStart w:id="10" w:name="_Toc479837892"/>
      <w:bookmarkStart w:id="11" w:name="_Toc479841700"/>
      <w:r>
        <w:rPr>
          <w:rFonts w:ascii="Times New Roman" w:eastAsia="黑体" w:hAnsi="Times New Roman" w:hint="eastAsia"/>
          <w:bCs/>
          <w:kern w:val="2"/>
          <w:sz w:val="28"/>
          <w:szCs w:val="32"/>
          <w:lang w:val="en-US" w:eastAsia="zh-CN"/>
        </w:rPr>
        <w:t>六、补考</w:t>
      </w:r>
      <w:bookmarkEnd w:id="10"/>
      <w:bookmarkEnd w:id="11"/>
    </w:p>
    <w:p w14:paraId="415D02F5"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学校必须严格执行学生补考制度，对某课程评定成绩不及格的学生，应按规定组织补考。</w:t>
      </w:r>
    </w:p>
    <w:p w14:paraId="28474F91"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（一）学校组织下列学生参加补考：（下学期前二周内）</w:t>
      </w:r>
    </w:p>
    <w:p w14:paraId="52C429FE"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1</w:t>
      </w:r>
      <w:r>
        <w:rPr>
          <w:rFonts w:ascii="Times New Roman" w:eastAsia="仿宋" w:hAnsi="Times New Roman" w:hint="eastAsia"/>
          <w:kern w:val="2"/>
          <w:sz w:val="24"/>
          <w:szCs w:val="24"/>
          <w:lang w:val="en-US" w:eastAsia="zh-CN"/>
        </w:rPr>
        <w:t>．学期考核评定成绩不及格者；</w:t>
      </w:r>
    </w:p>
    <w:p w14:paraId="4A8BD794"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2</w:t>
      </w:r>
      <w:r>
        <w:rPr>
          <w:rFonts w:ascii="Times New Roman" w:eastAsia="仿宋" w:hAnsi="Times New Roman" w:hint="eastAsia"/>
          <w:kern w:val="2"/>
          <w:sz w:val="24"/>
          <w:szCs w:val="24"/>
          <w:lang w:val="en-US" w:eastAsia="zh-CN"/>
        </w:rPr>
        <w:t>．因故缺考或缓考者。</w:t>
      </w:r>
    </w:p>
    <w:p w14:paraId="71DA2E97"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（二）实习（实践课）成绩不及格或因请假未参加实习者，应安排在校期间的假期内补考。</w:t>
      </w:r>
    </w:p>
    <w:p w14:paraId="5A3A5149"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（三）考查课需用笔试进行补考者，由任课教师命题（附标准答案和评分标准），于本学期最后一周内报送学校批准使用。</w:t>
      </w:r>
    </w:p>
    <w:p w14:paraId="0A4D563C"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lastRenderedPageBreak/>
        <w:t>（四）补考管理与期末考试要求相同，补考试卷由任课教师评卷，评定成绩报送学校。</w:t>
      </w:r>
    </w:p>
    <w:p w14:paraId="53F1E0D0"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（五）补考成绩登记：经补考，成绩及格者不论其分数处于</w:t>
      </w:r>
      <w:proofErr w:type="gramStart"/>
      <w:r>
        <w:rPr>
          <w:rFonts w:ascii="Times New Roman" w:eastAsia="仿宋" w:hAnsi="Times New Roman" w:hint="eastAsia"/>
          <w:kern w:val="2"/>
          <w:sz w:val="24"/>
          <w:szCs w:val="24"/>
          <w:lang w:val="en-US" w:eastAsia="zh-CN"/>
        </w:rPr>
        <w:t>何等级</w:t>
      </w:r>
      <w:proofErr w:type="gramEnd"/>
      <w:r>
        <w:rPr>
          <w:rFonts w:ascii="Times New Roman" w:eastAsia="仿宋" w:hAnsi="Times New Roman" w:hint="eastAsia"/>
          <w:kern w:val="2"/>
          <w:sz w:val="24"/>
          <w:szCs w:val="24"/>
          <w:lang w:val="en-US" w:eastAsia="zh-CN"/>
        </w:rPr>
        <w:t>都记为及格；经补考不合格者，记为不及格；对补考一次仍不及格者和补考不及格已升级者在实习前最后一学期安排一次补考，</w:t>
      </w:r>
      <w:proofErr w:type="gramStart"/>
      <w:r>
        <w:rPr>
          <w:rFonts w:ascii="Times New Roman" w:eastAsia="仿宋" w:hAnsi="Times New Roman" w:hint="eastAsia"/>
          <w:kern w:val="2"/>
          <w:sz w:val="24"/>
          <w:szCs w:val="24"/>
          <w:lang w:val="en-US" w:eastAsia="zh-CN"/>
        </w:rPr>
        <w:t>若考核</w:t>
      </w:r>
      <w:proofErr w:type="gramEnd"/>
      <w:r>
        <w:rPr>
          <w:rFonts w:ascii="Times New Roman" w:eastAsia="仿宋" w:hAnsi="Times New Roman" w:hint="eastAsia"/>
          <w:kern w:val="2"/>
          <w:sz w:val="24"/>
          <w:szCs w:val="24"/>
          <w:lang w:val="en-US" w:eastAsia="zh-CN"/>
        </w:rPr>
        <w:t>仍不及格，该课程不能结业。</w:t>
      </w:r>
    </w:p>
    <w:p w14:paraId="014A5B11" w14:textId="77777777" w:rsidR="00A74804" w:rsidRDefault="00000000">
      <w:pPr>
        <w:widowControl w:val="0"/>
        <w:spacing w:before="0" w:after="0" w:line="360" w:lineRule="auto"/>
        <w:ind w:firstLineChars="200" w:firstLine="480"/>
        <w:rPr>
          <w:rFonts w:ascii="Times New Roman" w:eastAsia="仿宋" w:hAnsi="Times New Roman"/>
          <w:kern w:val="2"/>
          <w:sz w:val="24"/>
          <w:szCs w:val="24"/>
          <w:lang w:val="en-US" w:eastAsia="zh-CN"/>
        </w:rPr>
      </w:pPr>
      <w:r>
        <w:rPr>
          <w:rFonts w:ascii="Times New Roman" w:eastAsia="仿宋" w:hAnsi="Times New Roman" w:hint="eastAsia"/>
          <w:kern w:val="2"/>
          <w:sz w:val="24"/>
          <w:szCs w:val="24"/>
          <w:lang w:val="en-US" w:eastAsia="zh-CN"/>
        </w:rPr>
        <w:t>（六）跨学期、跨学年的课程，平均成绩不及格者，补考工作按学年进行。</w:t>
      </w:r>
    </w:p>
    <w:p w14:paraId="1C9443F0" w14:textId="77777777" w:rsidR="00A74804" w:rsidRDefault="00A74804">
      <w:pPr>
        <w:rPr>
          <w:lang w:eastAsia="zh-CN"/>
        </w:rPr>
      </w:pPr>
    </w:p>
    <w:sectPr w:rsidR="00A74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9BDF" w14:textId="77777777" w:rsidR="00E84B97" w:rsidRDefault="00E84B97">
      <w:pPr>
        <w:spacing w:before="0" w:after="0"/>
      </w:pPr>
      <w:r>
        <w:separator/>
      </w:r>
    </w:p>
  </w:endnote>
  <w:endnote w:type="continuationSeparator" w:id="0">
    <w:p w14:paraId="1E2035A9" w14:textId="77777777" w:rsidR="00E84B97" w:rsidRDefault="00E84B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65B5" w14:textId="77777777" w:rsidR="00E84B97" w:rsidRDefault="00E84B97">
      <w:pPr>
        <w:spacing w:before="0" w:after="0"/>
      </w:pPr>
      <w:r>
        <w:separator/>
      </w:r>
    </w:p>
  </w:footnote>
  <w:footnote w:type="continuationSeparator" w:id="0">
    <w:p w14:paraId="2FB1124D" w14:textId="77777777" w:rsidR="00E84B97" w:rsidRDefault="00E84B9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20F7C"/>
    <w:multiLevelType w:val="multilevel"/>
    <w:tmpl w:val="5DD20F7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85118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kyZTYxZTJjZmRkNmZmODUxOTllZTIzYjllNDg4ZTEifQ=="/>
  </w:docVars>
  <w:rsids>
    <w:rsidRoot w:val="42226BF7"/>
    <w:rsid w:val="00A74804"/>
    <w:rsid w:val="00C549B8"/>
    <w:rsid w:val="00E84B97"/>
    <w:rsid w:val="4222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C67DE"/>
  <w15:docId w15:val="{A1700142-77C2-4D38-BEFD-8F3839C9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before="120" w:after="240"/>
      <w:jc w:val="both"/>
    </w:pPr>
    <w:rPr>
      <w:rFonts w:ascii="Calibri" w:eastAsia="宋体" w:hAnsi="Calibri" w:cs="Times New Roman"/>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49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549B8"/>
    <w:rPr>
      <w:rFonts w:ascii="Calibri" w:eastAsia="宋体" w:hAnsi="Calibri" w:cs="Times New Roman"/>
      <w:sz w:val="18"/>
      <w:szCs w:val="18"/>
      <w:lang w:val="ru-RU" w:eastAsia="en-US"/>
    </w:rPr>
  </w:style>
  <w:style w:type="paragraph" w:styleId="a5">
    <w:name w:val="footer"/>
    <w:basedOn w:val="a"/>
    <w:link w:val="a6"/>
    <w:rsid w:val="00C549B8"/>
    <w:pPr>
      <w:tabs>
        <w:tab w:val="center" w:pos="4153"/>
        <w:tab w:val="right" w:pos="8306"/>
      </w:tabs>
      <w:snapToGrid w:val="0"/>
      <w:jc w:val="left"/>
    </w:pPr>
    <w:rPr>
      <w:sz w:val="18"/>
      <w:szCs w:val="18"/>
    </w:rPr>
  </w:style>
  <w:style w:type="character" w:customStyle="1" w:styleId="a6">
    <w:name w:val="页脚 字符"/>
    <w:basedOn w:val="a0"/>
    <w:link w:val="a5"/>
    <w:rsid w:val="00C549B8"/>
    <w:rPr>
      <w:rFonts w:ascii="Calibri" w:eastAsia="宋体" w:hAnsi="Calibri" w:cs="Times New Roman"/>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又一年</dc:creator>
  <cp:lastModifiedBy>曹 勇</cp:lastModifiedBy>
  <cp:revision>2</cp:revision>
  <dcterms:created xsi:type="dcterms:W3CDTF">2022-09-07T06:53:00Z</dcterms:created>
  <dcterms:modified xsi:type="dcterms:W3CDTF">2022-09-07T11:38:00Z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C157173547EC469E9A20C7B8FF38AA90</vt:lpwstr>
  </property>
</Properties>
</file>