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9D" w:rsidRDefault="00E400EE">
      <w:pPr>
        <w:spacing w:line="500" w:lineRule="exact"/>
        <w:ind w:firstLineChars="700" w:firstLine="3092"/>
        <w:rPr>
          <w:rFonts w:ascii="黑体" w:eastAsia="黑体" w:hAnsi="黑体" w:cs="华文中宋"/>
          <w:b/>
          <w:bCs/>
          <w:sz w:val="44"/>
          <w:szCs w:val="44"/>
        </w:rPr>
      </w:pPr>
      <w:r>
        <w:rPr>
          <w:rFonts w:ascii="黑体" w:eastAsia="黑体" w:hAnsi="黑体" w:cs="华文中宋" w:hint="eastAsia"/>
          <w:b/>
          <w:bCs/>
          <w:sz w:val="44"/>
          <w:szCs w:val="44"/>
        </w:rPr>
        <w:t>回迁安置公告</w:t>
      </w:r>
    </w:p>
    <w:p w:rsidR="000B78A8" w:rsidRDefault="00E400EE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D3F9D" w:rsidRDefault="00E400E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3520北区及周边棚户区改造项目回迁安置居民：</w:t>
      </w:r>
    </w:p>
    <w:p w:rsidR="007D3F9D" w:rsidRDefault="00E400EE">
      <w:pPr>
        <w:ind w:firstLine="6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3520北区及周边棚户区改造项目回迁安置房已竣工，计划于近期为安置居民办理回迁入住手续。</w:t>
      </w:r>
    </w:p>
    <w:p w:rsidR="000B78A8" w:rsidRDefault="00E400EE" w:rsidP="000B78A8">
      <w:pPr>
        <w:ind w:leftChars="200" w:left="1866" w:hangingChars="450" w:hanging="144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时间安排</w:t>
      </w:r>
      <w:r w:rsidRPr="005D005D">
        <w:rPr>
          <w:rFonts w:ascii="仿宋_GB2312" w:eastAsia="仿宋_GB2312" w:hint="eastAsia"/>
          <w:b/>
          <w:sz w:val="32"/>
          <w:szCs w:val="32"/>
        </w:rPr>
        <w:t>：</w:t>
      </w:r>
      <w:r w:rsidRPr="005D005D">
        <w:rPr>
          <w:rFonts w:ascii="仿宋_GB2312" w:eastAsia="仿宋_GB2312" w:hint="eastAsia"/>
          <w:bCs/>
          <w:sz w:val="32"/>
          <w:szCs w:val="32"/>
        </w:rPr>
        <w:t>2021年8月</w:t>
      </w:r>
      <w:r w:rsidR="00D26F40">
        <w:rPr>
          <w:rFonts w:ascii="仿宋_GB2312" w:eastAsia="仿宋_GB2312" w:hint="eastAsia"/>
          <w:bCs/>
          <w:sz w:val="32"/>
          <w:szCs w:val="32"/>
        </w:rPr>
        <w:t>1</w:t>
      </w:r>
      <w:r w:rsidR="00F5646B">
        <w:rPr>
          <w:rFonts w:ascii="仿宋_GB2312" w:eastAsia="仿宋_GB2312" w:hint="eastAsia"/>
          <w:bCs/>
          <w:sz w:val="32"/>
          <w:szCs w:val="32"/>
        </w:rPr>
        <w:t>8</w:t>
      </w:r>
      <w:r w:rsidRPr="005D005D">
        <w:rPr>
          <w:rFonts w:ascii="仿宋_GB2312" w:eastAsia="仿宋_GB2312" w:hint="eastAsia"/>
          <w:bCs/>
          <w:sz w:val="32"/>
          <w:szCs w:val="32"/>
        </w:rPr>
        <w:t>日-2021年8月</w:t>
      </w:r>
      <w:r w:rsidR="00F5646B">
        <w:rPr>
          <w:rFonts w:ascii="仿宋_GB2312" w:eastAsia="仿宋_GB2312" w:hint="eastAsia"/>
          <w:bCs/>
          <w:sz w:val="32"/>
          <w:szCs w:val="32"/>
        </w:rPr>
        <w:t>20</w:t>
      </w:r>
      <w:r w:rsidRPr="005D005D">
        <w:rPr>
          <w:rFonts w:ascii="仿宋_GB2312" w:eastAsia="仿宋_GB2312" w:hint="eastAsia"/>
          <w:bCs/>
          <w:sz w:val="32"/>
          <w:szCs w:val="32"/>
        </w:rPr>
        <w:t>日</w:t>
      </w:r>
    </w:p>
    <w:p w:rsidR="007D3F9D" w:rsidRDefault="00E400EE" w:rsidP="000B78A8">
      <w:pPr>
        <w:ind w:leftChars="200" w:left="1860" w:hangingChars="450" w:hanging="14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（详见回迁日程表）</w:t>
      </w:r>
    </w:p>
    <w:p w:rsidR="007D3F9D" w:rsidRDefault="00E400E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>办理地点：</w:t>
      </w:r>
      <w:r>
        <w:rPr>
          <w:rFonts w:ascii="仿宋_GB2312" w:eastAsia="仿宋_GB2312" w:hint="eastAsia"/>
          <w:bCs/>
          <w:sz w:val="32"/>
          <w:szCs w:val="32"/>
        </w:rPr>
        <w:t>经十路25299号瑞锦台小区北门东侧底层商业房</w:t>
      </w:r>
    </w:p>
    <w:p w:rsidR="007D3F9D" w:rsidRDefault="00E400EE">
      <w:pPr>
        <w:ind w:firstLineChars="150" w:firstLine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所需证件：</w:t>
      </w:r>
      <w:r>
        <w:rPr>
          <w:rFonts w:ascii="仿宋_GB2312" w:eastAsia="仿宋_GB2312" w:hint="eastAsia"/>
          <w:sz w:val="32"/>
          <w:szCs w:val="32"/>
        </w:rPr>
        <w:t>请回迁安置居民持《济南市国有土地上房屋征收补偿协议》（《济南市国有土地上公有住宅房屋拆迁安置协议》）、产权人身份证原件及复印件10份（若产权人无法到场，被委托人持本人身份证原件及复印件3份、产权人身份证原件及复印件2份、委托书）、</w:t>
      </w:r>
      <w:r w:rsidRPr="005A721E">
        <w:rPr>
          <w:rFonts w:ascii="仿宋_GB2312" w:eastAsia="仿宋_GB2312" w:hint="eastAsia"/>
          <w:sz w:val="32"/>
          <w:szCs w:val="32"/>
        </w:rPr>
        <w:t>核酸检测阴性报告、</w:t>
      </w:r>
      <w:r>
        <w:rPr>
          <w:rFonts w:ascii="仿宋_GB2312" w:eastAsia="仿宋_GB2312" w:hint="eastAsia"/>
          <w:sz w:val="32"/>
          <w:szCs w:val="32"/>
        </w:rPr>
        <w:t>产权人1寸免冠照片2张(建立业主档案)，银联卡（交纳房屋差价款，不含信用卡）办理相关回迁手续。</w:t>
      </w:r>
    </w:p>
    <w:p w:rsidR="007D3F9D" w:rsidRDefault="00E400E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>注意事项：</w:t>
      </w:r>
    </w:p>
    <w:p w:rsidR="007D3F9D" w:rsidRDefault="00E400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</w:t>
      </w:r>
      <w:r w:rsidRPr="005D005D">
        <w:rPr>
          <w:rFonts w:ascii="仿宋_GB2312" w:eastAsia="仿宋_GB2312" w:hint="eastAsia"/>
          <w:sz w:val="32"/>
          <w:szCs w:val="32"/>
        </w:rPr>
        <w:t>安置过渡费计发截止日期2021年8月31日，</w:t>
      </w:r>
      <w:r>
        <w:rPr>
          <w:rFonts w:ascii="仿宋_GB2312" w:eastAsia="仿宋_GB2312" w:hint="eastAsia"/>
          <w:sz w:val="32"/>
          <w:szCs w:val="32"/>
        </w:rPr>
        <w:t>逾期未办理回迁安置手续的居民不再发放超期安置过渡费；办理回迁手续同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时一并结算安置房差价款。</w:t>
      </w:r>
    </w:p>
    <w:p w:rsidR="007D3F9D" w:rsidRDefault="00E400EE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2、建议办理回迁居民尽可能少开车，提倡绿色通行。</w:t>
      </w:r>
    </w:p>
    <w:p w:rsidR="007D3F9D" w:rsidRPr="003D5628" w:rsidRDefault="00E400E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01721F">
        <w:rPr>
          <w:rFonts w:ascii="仿宋_GB2312" w:eastAsia="仿宋_GB2312" w:hint="eastAsia"/>
          <w:sz w:val="32"/>
          <w:szCs w:val="32"/>
        </w:rPr>
        <w:t>需办理委托书的，</w:t>
      </w:r>
      <w:r w:rsidR="003D5628" w:rsidRPr="0001721F">
        <w:rPr>
          <w:rFonts w:ascii="仿宋_GB2312" w:eastAsia="仿宋_GB2312" w:hint="eastAsia"/>
          <w:sz w:val="32"/>
          <w:szCs w:val="32"/>
        </w:rPr>
        <w:t>由回迁居民提前联系办事处负责</w:t>
      </w:r>
      <w:r w:rsidRPr="0001721F">
        <w:rPr>
          <w:rFonts w:ascii="仿宋_GB2312" w:eastAsia="仿宋_GB2312" w:hint="eastAsia"/>
          <w:sz w:val="32"/>
          <w:szCs w:val="32"/>
        </w:rPr>
        <w:t>办理。</w:t>
      </w:r>
    </w:p>
    <w:p w:rsidR="002B267E" w:rsidRPr="002B267E" w:rsidRDefault="00E400EE" w:rsidP="002B267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9A70FC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2B267E" w:rsidRPr="002B267E">
        <w:rPr>
          <w:rFonts w:ascii="仿宋_GB2312" w:eastAsia="仿宋_GB2312" w:hint="eastAsia"/>
          <w:sz w:val="32"/>
          <w:szCs w:val="32"/>
        </w:rPr>
        <w:t>工作人员和办理回迁居民佩戴口罩，对进出人员检测体温、</w:t>
      </w:r>
      <w:r w:rsidR="002B267E" w:rsidRPr="002B267E">
        <w:rPr>
          <w:rFonts w:ascii="仿宋_GB2312" w:eastAsia="仿宋_GB2312" w:hint="eastAsia"/>
          <w:sz w:val="32"/>
          <w:szCs w:val="32"/>
        </w:rPr>
        <w:lastRenderedPageBreak/>
        <w:t>查验健康码，工作人员和被征收居民回迁前14天内有省外旅居史人员须持有 48小时内核酸检测阴性证明和健康绿码，回迁前14天一直在省内和本市人员提供办理回迁手续前7天内核酸检测阴性报告和健康绿码，中高风险地区人员暂停办理回迁手续，按疫情防控规定集中隔离结束且核酸检测阴性后再申请办理。所有人员需有效佩戴口罩、出示健康绿码，现场测量体温正常（体温超过37.3℃禁止入场）后方可进入回迁现场办理回迁手续，保持1米社交距离，同时，</w:t>
      </w:r>
      <w:r w:rsidR="002B267E" w:rsidRPr="00F5646B">
        <w:rPr>
          <w:rFonts w:ascii="仿宋_GB2312" w:eastAsia="仿宋_GB2312" w:hint="eastAsia"/>
          <w:sz w:val="32"/>
          <w:szCs w:val="32"/>
        </w:rPr>
        <w:t>根据疫情防控要求每户只需回迁协议人到场办理回迁手续，如有行动不便和其他原因的可以增加1人陪同但必须提供核酸检测报告。</w:t>
      </w:r>
      <w:r w:rsidR="002B267E" w:rsidRPr="00E36DF0">
        <w:rPr>
          <w:rFonts w:ascii="仿宋_GB2312" w:eastAsia="仿宋_GB2312" w:hint="eastAsia"/>
          <w:sz w:val="32"/>
          <w:szCs w:val="32"/>
        </w:rPr>
        <w:t>到场人员</w:t>
      </w:r>
      <w:r w:rsidR="002B267E" w:rsidRPr="002B267E">
        <w:rPr>
          <w:rFonts w:ascii="仿宋_GB2312" w:eastAsia="仿宋_GB2312" w:hint="eastAsia"/>
          <w:sz w:val="32"/>
          <w:szCs w:val="32"/>
        </w:rPr>
        <w:t>严格遵守《回迁注意事项及要求》和工作人员管理。</w:t>
      </w:r>
    </w:p>
    <w:p w:rsidR="002B267E" w:rsidRPr="002B267E" w:rsidRDefault="002B267E" w:rsidP="000B78A8">
      <w:pPr>
        <w:ind w:rightChars="-135" w:right="-283" w:firstLine="645"/>
        <w:rPr>
          <w:rFonts w:ascii="仿宋_GB2312" w:eastAsia="仿宋_GB2312"/>
          <w:sz w:val="32"/>
          <w:szCs w:val="32"/>
        </w:rPr>
      </w:pPr>
      <w:r w:rsidRPr="002B267E">
        <w:rPr>
          <w:rFonts w:ascii="仿宋_GB2312" w:eastAsia="仿宋_GB2312" w:hint="eastAsia"/>
          <w:sz w:val="32"/>
          <w:szCs w:val="32"/>
        </w:rPr>
        <w:t>5、严格落实疫情防控主体责任。</w:t>
      </w:r>
      <w:r w:rsidR="00EA2BC0">
        <w:rPr>
          <w:rFonts w:ascii="仿宋_GB2312" w:eastAsia="仿宋_GB2312" w:hint="eastAsia"/>
          <w:sz w:val="32"/>
          <w:szCs w:val="32"/>
        </w:rPr>
        <w:t>遵循</w:t>
      </w:r>
      <w:r w:rsidRPr="002B267E">
        <w:rPr>
          <w:rFonts w:ascii="仿宋_GB2312" w:eastAsia="仿宋_GB2312" w:hint="eastAsia"/>
          <w:sz w:val="32"/>
          <w:szCs w:val="32"/>
        </w:rPr>
        <w:t>《山东省新冠肺炎疫情常态化防控期间会议活动防控指南》和我市疫情防控有关规定，制定疫情防控工作方案和应急预案，认真落实好各项防控工作措施。</w:t>
      </w:r>
    </w:p>
    <w:p w:rsidR="002B267E" w:rsidRPr="002B267E" w:rsidRDefault="002B267E" w:rsidP="002B267E">
      <w:pPr>
        <w:ind w:firstLine="645"/>
        <w:rPr>
          <w:rFonts w:ascii="仿宋_GB2312" w:eastAsia="仿宋_GB2312"/>
          <w:sz w:val="32"/>
          <w:szCs w:val="32"/>
        </w:rPr>
      </w:pPr>
      <w:r w:rsidRPr="002B267E">
        <w:rPr>
          <w:rFonts w:ascii="仿宋_GB2312" w:eastAsia="仿宋_GB2312" w:hint="eastAsia"/>
          <w:sz w:val="32"/>
          <w:szCs w:val="32"/>
        </w:rPr>
        <w:t>6、</w:t>
      </w:r>
      <w:r w:rsidR="000B78A8">
        <w:rPr>
          <w:rFonts w:ascii="仿宋_GB2312" w:eastAsia="仿宋_GB2312" w:hint="eastAsia"/>
          <w:sz w:val="32"/>
          <w:szCs w:val="32"/>
        </w:rPr>
        <w:t>对老人没有健康绿码的由陪同人员</w:t>
      </w:r>
      <w:r w:rsidR="00EA2BC0">
        <w:rPr>
          <w:rFonts w:ascii="仿宋_GB2312" w:eastAsia="仿宋_GB2312" w:hint="eastAsia"/>
          <w:sz w:val="32"/>
          <w:szCs w:val="32"/>
        </w:rPr>
        <w:t>代为出示健康绿码或委托办理回迁手续</w:t>
      </w:r>
      <w:r w:rsidRPr="002B267E">
        <w:rPr>
          <w:rFonts w:ascii="仿宋_GB2312" w:eastAsia="仿宋_GB2312" w:hint="eastAsia"/>
          <w:sz w:val="32"/>
          <w:szCs w:val="32"/>
        </w:rPr>
        <w:t>。</w:t>
      </w:r>
    </w:p>
    <w:p w:rsidR="00433674" w:rsidRDefault="009A70FC" w:rsidP="0043367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433674">
        <w:rPr>
          <w:rFonts w:ascii="仿宋_GB2312" w:eastAsia="仿宋_GB2312" w:hint="eastAsia"/>
          <w:sz w:val="32"/>
          <w:szCs w:val="32"/>
        </w:rPr>
        <w:t>、如遇到极端天气情况（以市政府通知为准），则回迁工作顺延，日期另行通知。</w:t>
      </w:r>
    </w:p>
    <w:p w:rsidR="009A70FC" w:rsidRDefault="00433674" w:rsidP="009A7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后附：3520北区回迁日程表。</w:t>
      </w:r>
    </w:p>
    <w:p w:rsidR="009A70FC" w:rsidRDefault="009A70FC" w:rsidP="009A7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现场办公咨询电话：13553170030</w:t>
      </w:r>
    </w:p>
    <w:p w:rsidR="007D3F9D" w:rsidRDefault="007D3F9D">
      <w:pPr>
        <w:spacing w:line="500" w:lineRule="exac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:rsidR="000B78A8" w:rsidRDefault="000B78A8">
      <w:pPr>
        <w:spacing w:line="500" w:lineRule="exac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:rsidR="00E36DF0" w:rsidRDefault="00E36DF0">
      <w:pPr>
        <w:spacing w:line="500" w:lineRule="exac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:rsidR="00E36DF0" w:rsidRDefault="00E36DF0">
      <w:pPr>
        <w:spacing w:line="500" w:lineRule="exac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:rsidR="00E36DF0" w:rsidRDefault="00E36DF0">
      <w:pPr>
        <w:spacing w:line="500" w:lineRule="exac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E36DF0" w:rsidRDefault="00E36DF0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7D3F9D" w:rsidRDefault="00E400EE">
      <w:pPr>
        <w:spacing w:line="56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济南市槐荫区住房和城乡建设局        济南市槐荫区房屋征收服务中心</w:t>
      </w:r>
    </w:p>
    <w:p w:rsidR="00E36DF0" w:rsidRDefault="00E36DF0" w:rsidP="00E36DF0">
      <w:pPr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E36DF0" w:rsidRDefault="00E36DF0" w:rsidP="00E36DF0">
      <w:pPr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E36DF0" w:rsidRDefault="00E36DF0" w:rsidP="00E36DF0">
      <w:pPr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E36DF0" w:rsidRDefault="00E36DF0" w:rsidP="00E36DF0">
      <w:pPr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E36DF0" w:rsidRDefault="00E36DF0" w:rsidP="00E36DF0">
      <w:pPr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525972" w:rsidRPr="000F7F8B" w:rsidRDefault="00525972" w:rsidP="00525972">
      <w:pPr>
        <w:tabs>
          <w:tab w:val="left" w:pos="2461"/>
        </w:tabs>
        <w:spacing w:line="560" w:lineRule="exact"/>
        <w:ind w:firstLineChars="250" w:firstLine="800"/>
        <w:rPr>
          <w:rFonts w:ascii="文星仿宋" w:eastAsia="文星仿宋"/>
          <w:bCs/>
          <w:sz w:val="32"/>
          <w:szCs w:val="32"/>
        </w:rPr>
      </w:pPr>
      <w:r w:rsidRPr="000F7F8B">
        <w:rPr>
          <w:rFonts w:ascii="文星仿宋" w:eastAsia="文星仿宋" w:hint="eastAsia"/>
          <w:bCs/>
          <w:sz w:val="32"/>
          <w:szCs w:val="32"/>
        </w:rPr>
        <w:t>3520</w:t>
      </w:r>
      <w:r>
        <w:rPr>
          <w:rFonts w:ascii="文星仿宋" w:eastAsia="文星仿宋" w:hint="eastAsia"/>
          <w:bCs/>
          <w:sz w:val="32"/>
          <w:szCs w:val="32"/>
        </w:rPr>
        <w:t>工厂</w:t>
      </w:r>
      <w:r w:rsidRPr="000F7F8B">
        <w:rPr>
          <w:rFonts w:ascii="文星仿宋" w:eastAsia="文星仿宋" w:hint="eastAsia"/>
          <w:bCs/>
          <w:sz w:val="32"/>
          <w:szCs w:val="32"/>
        </w:rPr>
        <w:t>北区及周边棚户区改造项目</w:t>
      </w:r>
      <w:r>
        <w:rPr>
          <w:rFonts w:ascii="文星仿宋" w:eastAsia="文星仿宋" w:hint="eastAsia"/>
          <w:bCs/>
          <w:sz w:val="32"/>
          <w:szCs w:val="32"/>
        </w:rPr>
        <w:t>征收工作指挥部</w:t>
      </w:r>
    </w:p>
    <w:p w:rsidR="00525972" w:rsidRDefault="00E36DF0" w:rsidP="00E36DF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52597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E36DF0" w:rsidRDefault="00E36DF0" w:rsidP="00525972">
      <w:pPr>
        <w:ind w:firstLineChars="1050" w:firstLine="3360"/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2021年8月12日</w:t>
      </w:r>
      <w:r>
        <w:rPr>
          <w:rFonts w:hint="eastAsia"/>
          <w:sz w:val="32"/>
          <w:szCs w:val="32"/>
        </w:rPr>
        <w:t xml:space="preserve">    </w:t>
      </w:r>
    </w:p>
    <w:p w:rsidR="007D3F9D" w:rsidRDefault="007D3F9D">
      <w:pPr>
        <w:spacing w:line="500" w:lineRule="exac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tbl>
      <w:tblPr>
        <w:tblpPr w:leftFromText="181" w:rightFromText="181" w:vertAnchor="page" w:horzAnchor="margin" w:tblpXSpec="center" w:tblpY="1909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0"/>
        <w:gridCol w:w="2992"/>
        <w:gridCol w:w="1420"/>
        <w:gridCol w:w="1460"/>
      </w:tblGrid>
      <w:tr w:rsidR="009027F5" w:rsidTr="003A4D35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日期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安置楼号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回迁套数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时 间</w:t>
            </w:r>
          </w:p>
        </w:tc>
      </w:tr>
      <w:tr w:rsidR="009027F5" w:rsidTr="003A4D35">
        <w:trPr>
          <w:cantSplit/>
          <w:trHeight w:val="39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上午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下午</w:t>
            </w:r>
          </w:p>
        </w:tc>
      </w:tr>
      <w:tr w:rsidR="009027F5" w:rsidTr="003A4D35">
        <w:trPr>
          <w:cantSplit/>
          <w:trHeight w:val="3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8月4日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4、8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4号楼41户</w:t>
            </w:r>
          </w:p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8号楼31户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4号楼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8号楼</w:t>
            </w:r>
          </w:p>
        </w:tc>
      </w:tr>
      <w:tr w:rsidR="009027F5" w:rsidTr="003A4D35">
        <w:trPr>
          <w:cantSplit/>
          <w:trHeight w:val="3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8月5日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7号楼1单元</w:t>
            </w:r>
          </w:p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127户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2-17层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18-33层</w:t>
            </w:r>
          </w:p>
        </w:tc>
      </w:tr>
      <w:tr w:rsidR="009027F5" w:rsidTr="003A4D35">
        <w:trPr>
          <w:cantSplit/>
          <w:trHeight w:val="3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8月6日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7号楼2单元</w:t>
            </w:r>
          </w:p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116户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2-17层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18-33层</w:t>
            </w:r>
          </w:p>
        </w:tc>
      </w:tr>
      <w:tr w:rsidR="009027F5" w:rsidTr="003A4D35">
        <w:trPr>
          <w:cantSplit/>
          <w:trHeight w:val="390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5" w:rsidRDefault="009027F5" w:rsidP="009027F5">
            <w:pPr>
              <w:spacing w:line="560" w:lineRule="exact"/>
              <w:ind w:rightChars="-100" w:right="-210" w:firstLineChars="200" w:firstLine="600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注：新建住宅366套，通过审计回迁315户</w:t>
            </w:r>
          </w:p>
        </w:tc>
      </w:tr>
    </w:tbl>
    <w:p w:rsidR="009A70FC" w:rsidRDefault="00AC60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9A70FC" w:rsidRDefault="009A70FC">
      <w:pPr>
        <w:rPr>
          <w:rFonts w:ascii="仿宋_GB2312" w:eastAsia="仿宋_GB2312" w:hAnsi="仿宋_GB2312" w:cs="仿宋_GB2312"/>
          <w:sz w:val="32"/>
          <w:szCs w:val="32"/>
        </w:rPr>
      </w:pPr>
    </w:p>
    <w:p w:rsidR="009A70FC" w:rsidRDefault="009A70FC">
      <w:pPr>
        <w:rPr>
          <w:rFonts w:ascii="仿宋_GB2312" w:eastAsia="仿宋_GB2312" w:hAnsi="仿宋_GB2312" w:cs="仿宋_GB2312"/>
          <w:sz w:val="32"/>
          <w:szCs w:val="32"/>
        </w:rPr>
      </w:pPr>
    </w:p>
    <w:p w:rsidR="009A70FC" w:rsidRDefault="009A70FC">
      <w:pPr>
        <w:rPr>
          <w:rFonts w:ascii="仿宋_GB2312" w:eastAsia="仿宋_GB2312" w:hAnsi="仿宋_GB2312" w:cs="仿宋_GB2312"/>
          <w:sz w:val="32"/>
          <w:szCs w:val="32"/>
        </w:rPr>
      </w:pPr>
    </w:p>
    <w:p w:rsidR="009A70FC" w:rsidRDefault="009A70F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A70FC" w:rsidSect="007D3F9D">
      <w:footerReference w:type="default" r:id="rId7"/>
      <w:pgSz w:w="11906" w:h="16838"/>
      <w:pgMar w:top="1588" w:right="1361" w:bottom="1247" w:left="1474" w:header="85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F2" w:rsidRDefault="00AB7DF2" w:rsidP="007D3F9D">
      <w:r>
        <w:separator/>
      </w:r>
    </w:p>
  </w:endnote>
  <w:endnote w:type="continuationSeparator" w:id="0">
    <w:p w:rsidR="00AB7DF2" w:rsidRDefault="00AB7DF2" w:rsidP="007D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9D" w:rsidRDefault="000171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 filled="f" stroked="f">
          <v:textbox style="mso-fit-shape-to-text:t" inset="0,0,0,0">
            <w:txbxContent>
              <w:p w:rsidR="007D3F9D" w:rsidRDefault="0001719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400E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597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F2" w:rsidRDefault="00AB7DF2" w:rsidP="007D3F9D">
      <w:r>
        <w:separator/>
      </w:r>
    </w:p>
  </w:footnote>
  <w:footnote w:type="continuationSeparator" w:id="0">
    <w:p w:rsidR="00AB7DF2" w:rsidRDefault="00AB7DF2" w:rsidP="007D3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E8"/>
    <w:rsid w:val="00014114"/>
    <w:rsid w:val="0001719E"/>
    <w:rsid w:val="0001721F"/>
    <w:rsid w:val="00050C6D"/>
    <w:rsid w:val="00077D1E"/>
    <w:rsid w:val="00086D67"/>
    <w:rsid w:val="000B2C0F"/>
    <w:rsid w:val="000B78A8"/>
    <w:rsid w:val="00117C15"/>
    <w:rsid w:val="00153A0F"/>
    <w:rsid w:val="001E387D"/>
    <w:rsid w:val="001E62F8"/>
    <w:rsid w:val="001F1931"/>
    <w:rsid w:val="00225D1A"/>
    <w:rsid w:val="00252261"/>
    <w:rsid w:val="002571F8"/>
    <w:rsid w:val="00286C83"/>
    <w:rsid w:val="00294805"/>
    <w:rsid w:val="00294A28"/>
    <w:rsid w:val="002B267E"/>
    <w:rsid w:val="002E366D"/>
    <w:rsid w:val="002F567B"/>
    <w:rsid w:val="003178AD"/>
    <w:rsid w:val="00336D3E"/>
    <w:rsid w:val="003578F0"/>
    <w:rsid w:val="00373E3A"/>
    <w:rsid w:val="00386023"/>
    <w:rsid w:val="00394D12"/>
    <w:rsid w:val="003B33B3"/>
    <w:rsid w:val="003D3D76"/>
    <w:rsid w:val="003D5628"/>
    <w:rsid w:val="003F6002"/>
    <w:rsid w:val="004030A4"/>
    <w:rsid w:val="00407232"/>
    <w:rsid w:val="004223A3"/>
    <w:rsid w:val="00433674"/>
    <w:rsid w:val="00434CE8"/>
    <w:rsid w:val="0045592D"/>
    <w:rsid w:val="004711C4"/>
    <w:rsid w:val="00474DCD"/>
    <w:rsid w:val="004F1A47"/>
    <w:rsid w:val="004F1FBB"/>
    <w:rsid w:val="004F20AC"/>
    <w:rsid w:val="0050201F"/>
    <w:rsid w:val="00514704"/>
    <w:rsid w:val="00525972"/>
    <w:rsid w:val="0054096E"/>
    <w:rsid w:val="00541E3B"/>
    <w:rsid w:val="00571AD3"/>
    <w:rsid w:val="005A721E"/>
    <w:rsid w:val="005B0441"/>
    <w:rsid w:val="005C4648"/>
    <w:rsid w:val="005D005D"/>
    <w:rsid w:val="0062241F"/>
    <w:rsid w:val="00626367"/>
    <w:rsid w:val="00631DE1"/>
    <w:rsid w:val="006717B3"/>
    <w:rsid w:val="006850AC"/>
    <w:rsid w:val="006A2D28"/>
    <w:rsid w:val="006D498D"/>
    <w:rsid w:val="007275DA"/>
    <w:rsid w:val="00730A46"/>
    <w:rsid w:val="00743863"/>
    <w:rsid w:val="007538EA"/>
    <w:rsid w:val="00776B3C"/>
    <w:rsid w:val="007B6844"/>
    <w:rsid w:val="007D3F9D"/>
    <w:rsid w:val="00804B86"/>
    <w:rsid w:val="00811248"/>
    <w:rsid w:val="008333B5"/>
    <w:rsid w:val="008354AA"/>
    <w:rsid w:val="00846732"/>
    <w:rsid w:val="00852657"/>
    <w:rsid w:val="00853750"/>
    <w:rsid w:val="008A494D"/>
    <w:rsid w:val="009027F5"/>
    <w:rsid w:val="00906267"/>
    <w:rsid w:val="009251A1"/>
    <w:rsid w:val="00992DD0"/>
    <w:rsid w:val="009A70FC"/>
    <w:rsid w:val="009B18C2"/>
    <w:rsid w:val="009D6318"/>
    <w:rsid w:val="009F1E4B"/>
    <w:rsid w:val="00A11140"/>
    <w:rsid w:val="00A233B0"/>
    <w:rsid w:val="00A367B7"/>
    <w:rsid w:val="00A4766F"/>
    <w:rsid w:val="00AA2B14"/>
    <w:rsid w:val="00AA59F9"/>
    <w:rsid w:val="00AB7DF2"/>
    <w:rsid w:val="00AC60A8"/>
    <w:rsid w:val="00AE02BF"/>
    <w:rsid w:val="00B0679F"/>
    <w:rsid w:val="00B137C5"/>
    <w:rsid w:val="00B325B4"/>
    <w:rsid w:val="00B402F2"/>
    <w:rsid w:val="00B70865"/>
    <w:rsid w:val="00B87E17"/>
    <w:rsid w:val="00BC1105"/>
    <w:rsid w:val="00BE5ED3"/>
    <w:rsid w:val="00C17657"/>
    <w:rsid w:val="00C37CD1"/>
    <w:rsid w:val="00C42296"/>
    <w:rsid w:val="00C95BCE"/>
    <w:rsid w:val="00CA5A72"/>
    <w:rsid w:val="00D11C5A"/>
    <w:rsid w:val="00D136D6"/>
    <w:rsid w:val="00D26F40"/>
    <w:rsid w:val="00D47E0C"/>
    <w:rsid w:val="00D575FD"/>
    <w:rsid w:val="00D57F75"/>
    <w:rsid w:val="00D8495C"/>
    <w:rsid w:val="00D95D0E"/>
    <w:rsid w:val="00DB7911"/>
    <w:rsid w:val="00DE5B87"/>
    <w:rsid w:val="00DF0EEE"/>
    <w:rsid w:val="00E26E9D"/>
    <w:rsid w:val="00E36DF0"/>
    <w:rsid w:val="00E400EE"/>
    <w:rsid w:val="00E44F1B"/>
    <w:rsid w:val="00E51499"/>
    <w:rsid w:val="00E603AD"/>
    <w:rsid w:val="00E75E96"/>
    <w:rsid w:val="00E91323"/>
    <w:rsid w:val="00E9438C"/>
    <w:rsid w:val="00EA2BC0"/>
    <w:rsid w:val="00ED32D6"/>
    <w:rsid w:val="00EE22D9"/>
    <w:rsid w:val="00EE4F84"/>
    <w:rsid w:val="00F11E67"/>
    <w:rsid w:val="00F25C2B"/>
    <w:rsid w:val="00F34F29"/>
    <w:rsid w:val="00F42435"/>
    <w:rsid w:val="00F457E9"/>
    <w:rsid w:val="00F46CEE"/>
    <w:rsid w:val="00F5646B"/>
    <w:rsid w:val="00F64D12"/>
    <w:rsid w:val="00F74109"/>
    <w:rsid w:val="00F75CDD"/>
    <w:rsid w:val="00FD4052"/>
    <w:rsid w:val="00FD68B3"/>
    <w:rsid w:val="00FE12E9"/>
    <w:rsid w:val="00FF3555"/>
    <w:rsid w:val="02DB49AC"/>
    <w:rsid w:val="030E2155"/>
    <w:rsid w:val="07063E1A"/>
    <w:rsid w:val="0D0737E6"/>
    <w:rsid w:val="13B5587B"/>
    <w:rsid w:val="18DB5972"/>
    <w:rsid w:val="1B5716AC"/>
    <w:rsid w:val="1C1C1D67"/>
    <w:rsid w:val="1E940EF7"/>
    <w:rsid w:val="3CA379AC"/>
    <w:rsid w:val="3E9F527D"/>
    <w:rsid w:val="427603BC"/>
    <w:rsid w:val="454E5AD0"/>
    <w:rsid w:val="47347099"/>
    <w:rsid w:val="48C11F68"/>
    <w:rsid w:val="4DD60DEB"/>
    <w:rsid w:val="4F2D75A6"/>
    <w:rsid w:val="57661F3E"/>
    <w:rsid w:val="58C87874"/>
    <w:rsid w:val="5D9E2E3F"/>
    <w:rsid w:val="66FE5F33"/>
    <w:rsid w:val="70261B07"/>
    <w:rsid w:val="70B3302D"/>
    <w:rsid w:val="755B0D19"/>
    <w:rsid w:val="77AC1EF9"/>
    <w:rsid w:val="7D0D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D3F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7D3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7D3F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Administrator</cp:lastModifiedBy>
  <cp:revision>28</cp:revision>
  <cp:lastPrinted>2021-08-03T07:37:00Z</cp:lastPrinted>
  <dcterms:created xsi:type="dcterms:W3CDTF">2021-07-23T03:42:00Z</dcterms:created>
  <dcterms:modified xsi:type="dcterms:W3CDTF">2021-08-11T01:42:00Z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