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533C" w14:textId="476E69A6" w:rsidR="00414597" w:rsidRPr="00414597" w:rsidRDefault="00414597" w:rsidP="00414597">
      <w:pPr>
        <w:spacing w:line="620" w:lineRule="exact"/>
        <w:jc w:val="center"/>
        <w:rPr>
          <w:rFonts w:ascii="方正小标宋简体" w:eastAsia="方正小标宋简体" w:hAnsi="文星黑体" w:cs="文星黑体" w:hint="eastAsia"/>
          <w:sz w:val="44"/>
          <w:szCs w:val="44"/>
        </w:rPr>
      </w:pPr>
      <w:r w:rsidRPr="00414597">
        <w:rPr>
          <w:rFonts w:ascii="方正小标宋简体" w:eastAsia="方正小标宋简体" w:hAnsi="文星黑体" w:cs="文星黑体" w:hint="eastAsia"/>
          <w:sz w:val="44"/>
          <w:szCs w:val="44"/>
        </w:rPr>
        <w:t>关于建立企业破产府院联动机制政策解读</w:t>
      </w:r>
    </w:p>
    <w:p w14:paraId="6F914E6D" w14:textId="77777777" w:rsidR="00414597" w:rsidRDefault="00414597">
      <w:pPr>
        <w:spacing w:line="620" w:lineRule="exact"/>
        <w:ind w:firstLineChars="200" w:firstLine="640"/>
        <w:rPr>
          <w:rFonts w:ascii="文星黑体" w:eastAsia="文星黑体" w:hAnsi="文星黑体" w:cs="文星黑体"/>
          <w:sz w:val="32"/>
          <w:szCs w:val="32"/>
        </w:rPr>
      </w:pPr>
    </w:p>
    <w:p w14:paraId="2CFA6787" w14:textId="42591BEE" w:rsidR="00CB2BFB" w:rsidRDefault="00414597">
      <w:pPr>
        <w:spacing w:line="620" w:lineRule="exact"/>
        <w:ind w:firstLineChars="200" w:firstLine="640"/>
        <w:rPr>
          <w:rFonts w:ascii="文星黑体" w:eastAsia="文星黑体" w:hAnsi="文星黑体" w:cs="文星黑体"/>
          <w:sz w:val="32"/>
          <w:szCs w:val="32"/>
        </w:rPr>
      </w:pPr>
      <w:r>
        <w:rPr>
          <w:rFonts w:ascii="文星黑体" w:eastAsia="文星黑体" w:hAnsi="文星黑体" w:cs="文星黑体" w:hint="eastAsia"/>
          <w:sz w:val="32"/>
          <w:szCs w:val="32"/>
        </w:rPr>
        <w:t>一、</w:t>
      </w:r>
      <w:r>
        <w:rPr>
          <w:rFonts w:ascii="文星黑体" w:eastAsia="文星黑体" w:hAnsi="文星黑体" w:cs="文星黑体" w:hint="eastAsia"/>
          <w:sz w:val="32"/>
          <w:szCs w:val="32"/>
        </w:rPr>
        <w:t>政策背景</w:t>
      </w:r>
    </w:p>
    <w:p w14:paraId="1D6277F1" w14:textId="77777777" w:rsidR="00CB2BFB" w:rsidRDefault="00414597">
      <w:pPr>
        <w:spacing w:before="104" w:line="184" w:lineRule="auto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2020</w:t>
      </w:r>
      <w:r>
        <w:rPr>
          <w:rFonts w:ascii="文星仿宋" w:eastAsia="文星仿宋" w:hAnsi="文星仿宋" w:cs="文星仿宋" w:hint="eastAsia"/>
          <w:sz w:val="32"/>
          <w:szCs w:val="32"/>
        </w:rPr>
        <w:t>年以来，济南市中级人民法院、济南市税务局、济南市行政</w:t>
      </w: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审批局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>等多家单位下发了《关于办理企业破产涉税问题的</w:t>
      </w:r>
      <w:r>
        <w:rPr>
          <w:rFonts w:ascii="文星仿宋" w:eastAsia="文星仿宋" w:hAnsi="文星仿宋" w:cs="文星仿宋" w:hint="eastAsia"/>
          <w:sz w:val="32"/>
          <w:szCs w:val="32"/>
        </w:rPr>
        <w:t xml:space="preserve"> </w:t>
      </w:r>
      <w:r>
        <w:rPr>
          <w:rFonts w:ascii="文星仿宋" w:eastAsia="文星仿宋" w:hAnsi="文星仿宋" w:cs="文星仿宋" w:hint="eastAsia"/>
          <w:sz w:val="32"/>
          <w:szCs w:val="32"/>
        </w:rPr>
        <w:t>相关意见》（济中法〔</w:t>
      </w:r>
      <w:r>
        <w:rPr>
          <w:rFonts w:ascii="文星仿宋" w:eastAsia="文星仿宋" w:hAnsi="文星仿宋" w:cs="文星仿宋" w:hint="eastAsia"/>
          <w:sz w:val="32"/>
          <w:szCs w:val="32"/>
        </w:rPr>
        <w:t xml:space="preserve"> 2020</w:t>
      </w:r>
      <w:r>
        <w:rPr>
          <w:rFonts w:ascii="文星仿宋" w:eastAsia="文星仿宋" w:hAnsi="文星仿宋" w:cs="文星仿宋" w:hint="eastAsia"/>
          <w:sz w:val="32"/>
          <w:szCs w:val="32"/>
        </w:rPr>
        <w:t>〕</w:t>
      </w:r>
      <w:r>
        <w:rPr>
          <w:rFonts w:ascii="文星仿宋" w:eastAsia="文星仿宋" w:hAnsi="文星仿宋" w:cs="文星仿宋" w:hint="eastAsia"/>
          <w:sz w:val="32"/>
          <w:szCs w:val="32"/>
        </w:rPr>
        <w:t xml:space="preserve">35 </w:t>
      </w:r>
      <w:r>
        <w:rPr>
          <w:rFonts w:ascii="文星仿宋" w:eastAsia="文星仿宋" w:hAnsi="文星仿宋" w:cs="文星仿宋" w:hint="eastAsia"/>
          <w:sz w:val="32"/>
          <w:szCs w:val="32"/>
        </w:rPr>
        <w:t>号）、《关于支持管理人依法履职“专窗通办”专题会议纪要》</w:t>
      </w:r>
      <w:bookmarkStart w:id="0" w:name="bookmark5"/>
      <w:bookmarkStart w:id="1" w:name="bookmark3"/>
      <w:bookmarkStart w:id="2" w:name="bookmark4"/>
      <w:r>
        <w:rPr>
          <w:rFonts w:ascii="文星仿宋" w:eastAsia="文星仿宋" w:hAnsi="文星仿宋" w:cs="文星仿宋" w:hint="eastAsia"/>
          <w:sz w:val="32"/>
          <w:szCs w:val="32"/>
        </w:rPr>
        <w:t>、《关于试行企业注销便利化若干措施的通知》</w:t>
      </w:r>
      <w:bookmarkEnd w:id="0"/>
      <w:bookmarkEnd w:id="1"/>
      <w:bookmarkEnd w:id="2"/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济行审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>字〔</w:t>
      </w:r>
      <w:r>
        <w:rPr>
          <w:rFonts w:ascii="文星仿宋" w:eastAsia="文星仿宋" w:hAnsi="文星仿宋" w:cs="文星仿宋" w:hint="eastAsia"/>
          <w:sz w:val="32"/>
          <w:szCs w:val="32"/>
        </w:rPr>
        <w:t>2021</w:t>
      </w:r>
      <w:r>
        <w:rPr>
          <w:rFonts w:ascii="文星仿宋" w:eastAsia="文星仿宋" w:hAnsi="文星仿宋" w:cs="文星仿宋" w:hint="eastAsia"/>
          <w:sz w:val="32"/>
          <w:szCs w:val="32"/>
        </w:rPr>
        <w:t>〕</w:t>
      </w:r>
      <w:r>
        <w:rPr>
          <w:rFonts w:ascii="文星仿宋" w:eastAsia="文星仿宋" w:hAnsi="文星仿宋" w:cs="文星仿宋" w:hint="eastAsia"/>
          <w:sz w:val="32"/>
          <w:szCs w:val="32"/>
        </w:rPr>
        <w:t>31</w:t>
      </w:r>
      <w:r>
        <w:rPr>
          <w:rFonts w:ascii="文星仿宋" w:eastAsia="文星仿宋" w:hAnsi="文星仿宋" w:cs="文星仿宋" w:hint="eastAsia"/>
          <w:sz w:val="32"/>
          <w:szCs w:val="32"/>
        </w:rPr>
        <w:t>号）等文件，要求完善企业破产涉税、税务债权清收、落实“专窗通办”工作机制、提升企业注销便利化等。</w:t>
      </w:r>
    </w:p>
    <w:p w14:paraId="65A0207B" w14:textId="77777777" w:rsidR="00CB2BFB" w:rsidRDefault="00414597">
      <w:pPr>
        <w:spacing w:line="620" w:lineRule="exact"/>
        <w:ind w:firstLineChars="200" w:firstLine="640"/>
        <w:rPr>
          <w:rFonts w:ascii="文星黑体" w:eastAsia="文星黑体" w:hAnsi="文星黑体" w:cs="文星黑体"/>
          <w:sz w:val="32"/>
          <w:szCs w:val="32"/>
        </w:rPr>
      </w:pPr>
      <w:r>
        <w:rPr>
          <w:rFonts w:ascii="文星黑体" w:eastAsia="文星黑体" w:hAnsi="文星黑体" w:cs="文星黑体" w:hint="eastAsia"/>
          <w:sz w:val="32"/>
          <w:szCs w:val="32"/>
        </w:rPr>
        <w:t>二、</w:t>
      </w:r>
      <w:r>
        <w:rPr>
          <w:rFonts w:ascii="文星黑体" w:eastAsia="文星黑体" w:hAnsi="文星黑体" w:cs="文星黑体" w:hint="eastAsia"/>
          <w:sz w:val="32"/>
          <w:szCs w:val="32"/>
        </w:rPr>
        <w:t>决策依据</w:t>
      </w:r>
    </w:p>
    <w:p w14:paraId="4B0AF6E9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根据《济南市人民政府办公厅关于建立企业破产府院联动工作机制的通知》</w:t>
      </w: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济</w:t>
      </w:r>
      <w:r>
        <w:rPr>
          <w:rFonts w:ascii="文星仿宋" w:eastAsia="文星仿宋" w:hAnsi="Calibri" w:hint="eastAsia"/>
          <w:color w:val="000000"/>
          <w:sz w:val="32"/>
        </w:rPr>
        <w:t>政办</w:t>
      </w:r>
      <w:r>
        <w:rPr>
          <w:rFonts w:ascii="文星仿宋" w:eastAsia="文星仿宋" w:hAnsi="Calibri" w:hint="eastAsia"/>
          <w:color w:val="000000"/>
          <w:sz w:val="32"/>
        </w:rPr>
        <w:t>字</w:t>
      </w:r>
      <w:r>
        <w:rPr>
          <w:rFonts w:ascii="文星仿宋" w:eastAsia="文星仿宋" w:hAnsi="Calibri" w:hint="eastAsia"/>
          <w:color w:val="000000"/>
          <w:sz w:val="32"/>
        </w:rPr>
        <w:t>〔</w:t>
      </w:r>
      <w:r>
        <w:rPr>
          <w:rFonts w:ascii="文星仿宋" w:eastAsia="文星仿宋" w:hAnsi="Calibri"/>
          <w:color w:val="000000"/>
          <w:sz w:val="32"/>
        </w:rPr>
        <w:t>20</w:t>
      </w:r>
      <w:r>
        <w:rPr>
          <w:rFonts w:ascii="文星仿宋" w:eastAsia="文星仿宋" w:hAnsi="Calibri" w:hint="eastAsia"/>
          <w:color w:val="000000"/>
          <w:sz w:val="32"/>
        </w:rPr>
        <w:t>20</w:t>
      </w:r>
      <w:r>
        <w:rPr>
          <w:rFonts w:ascii="文星仿宋" w:eastAsia="文星仿宋" w:hAnsi="Calibri" w:hint="eastAsia"/>
          <w:color w:val="000000"/>
          <w:sz w:val="32"/>
        </w:rPr>
        <w:t>〕</w:t>
      </w:r>
      <w:r>
        <w:rPr>
          <w:rFonts w:ascii="文星仿宋" w:eastAsia="文星仿宋" w:hAnsi="Calibri" w:hint="eastAsia"/>
          <w:color w:val="000000"/>
          <w:sz w:val="32"/>
        </w:rPr>
        <w:t>35</w:t>
      </w:r>
      <w:r>
        <w:rPr>
          <w:rFonts w:ascii="文星仿宋" w:eastAsia="文星仿宋" w:hAnsi="Calibri" w:hint="eastAsia"/>
          <w:color w:val="000000"/>
          <w:sz w:val="32"/>
        </w:rPr>
        <w:t>号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要求</w:t>
      </w:r>
      <w:r>
        <w:rPr>
          <w:rFonts w:ascii="文星仿宋" w:eastAsia="文星仿宋" w:hAnsi="文星仿宋" w:cs="文星仿宋" w:hint="eastAsia"/>
          <w:sz w:val="32"/>
          <w:szCs w:val="32"/>
        </w:rPr>
        <w:t>，</w:t>
      </w:r>
      <w:r>
        <w:rPr>
          <w:rFonts w:ascii="文星仿宋" w:eastAsia="文星仿宋" w:hAnsi="文星仿宋" w:cs="文星仿宋" w:hint="eastAsia"/>
          <w:sz w:val="32"/>
          <w:szCs w:val="32"/>
        </w:rPr>
        <w:t>结合我区实际，制定本</w:t>
      </w:r>
      <w:r>
        <w:rPr>
          <w:rFonts w:ascii="文星仿宋" w:eastAsia="文星仿宋" w:hAnsi="文星仿宋" w:cs="文星仿宋" w:hint="eastAsia"/>
          <w:sz w:val="32"/>
          <w:szCs w:val="32"/>
        </w:rPr>
        <w:t>通知。</w:t>
      </w:r>
    </w:p>
    <w:p w14:paraId="7EAF1584" w14:textId="77777777" w:rsidR="00CB2BFB" w:rsidRDefault="00414597">
      <w:pPr>
        <w:spacing w:line="620" w:lineRule="exact"/>
        <w:ind w:firstLineChars="200" w:firstLine="640"/>
        <w:rPr>
          <w:rFonts w:ascii="文星黑体" w:eastAsia="文星黑体" w:hAnsi="文星黑体" w:cs="文星黑体"/>
          <w:sz w:val="32"/>
          <w:szCs w:val="32"/>
        </w:rPr>
      </w:pPr>
      <w:r>
        <w:rPr>
          <w:rFonts w:ascii="文星黑体" w:eastAsia="文星黑体" w:hAnsi="文星黑体" w:cs="文星黑体" w:hint="eastAsia"/>
          <w:sz w:val="32"/>
          <w:szCs w:val="32"/>
        </w:rPr>
        <w:t>三、出台目的</w:t>
      </w:r>
    </w:p>
    <w:p w14:paraId="1DD97718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为进一步深化供给侧结构性改革，完善企业市场化救治和退出机制，积极稳妥协调解决企业破产处置中的有关问题，加快破产企业的司法处置进程，化解金融风险，促进社会稳定</w:t>
      </w:r>
      <w:r>
        <w:rPr>
          <w:rFonts w:ascii="文星仿宋" w:eastAsia="文星仿宋" w:hAnsi="文星仿宋" w:cs="文星仿宋" w:hint="eastAsia"/>
          <w:sz w:val="32"/>
          <w:szCs w:val="32"/>
        </w:rPr>
        <w:t>。</w:t>
      </w:r>
      <w:r>
        <w:rPr>
          <w:rFonts w:ascii="文星仿宋" w:eastAsia="文星仿宋" w:hAnsi="文星仿宋" w:cs="文星仿宋" w:hint="eastAsia"/>
          <w:sz w:val="32"/>
          <w:szCs w:val="32"/>
        </w:rPr>
        <w:t>研究解决破产企业涉及的民生保障、社会稳定、资产处置、企业挽救、证照变更等一系列重点难点问题，协同推进全区“僵尸企业”出清和资源优化整合，为保障经济持续</w:t>
      </w:r>
      <w:r>
        <w:rPr>
          <w:rFonts w:ascii="文星仿宋" w:eastAsia="文星仿宋" w:hAnsi="文星仿宋" w:cs="文星仿宋" w:hint="eastAsia"/>
          <w:sz w:val="32"/>
          <w:szCs w:val="32"/>
        </w:rPr>
        <w:t>快速</w:t>
      </w:r>
      <w:r>
        <w:rPr>
          <w:rFonts w:ascii="文星仿宋" w:eastAsia="文星仿宋" w:hAnsi="文星仿宋" w:cs="文星仿宋" w:hint="eastAsia"/>
          <w:sz w:val="32"/>
          <w:szCs w:val="32"/>
        </w:rPr>
        <w:t>健康发展、社会大局和谐稳定创造良好条件。</w:t>
      </w:r>
    </w:p>
    <w:p w14:paraId="3ABA9D39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黑体" w:eastAsia="文星黑体" w:hAnsi="文星黑体" w:cs="文星黑体" w:hint="eastAsia"/>
          <w:sz w:val="32"/>
          <w:szCs w:val="32"/>
        </w:rPr>
        <w:lastRenderedPageBreak/>
        <w:t>四、重要举措</w:t>
      </w:r>
    </w:p>
    <w:p w14:paraId="242E74D1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共</w:t>
      </w:r>
      <w:r>
        <w:rPr>
          <w:rFonts w:ascii="文星仿宋" w:eastAsia="文星仿宋" w:hAnsi="文星仿宋" w:cs="文星仿宋" w:hint="eastAsia"/>
          <w:sz w:val="32"/>
          <w:szCs w:val="32"/>
        </w:rPr>
        <w:t>18</w:t>
      </w:r>
      <w:r>
        <w:rPr>
          <w:rFonts w:ascii="文星仿宋" w:eastAsia="文星仿宋" w:hAnsi="文星仿宋" w:cs="文星仿宋" w:hint="eastAsia"/>
          <w:sz w:val="32"/>
          <w:szCs w:val="32"/>
        </w:rPr>
        <w:t>项重要举措：</w:t>
      </w:r>
    </w:p>
    <w:p w14:paraId="254438FD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（一）依法保护企业职工合法权益。</w:t>
      </w:r>
    </w:p>
    <w:p w14:paraId="454B0B31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（二）明确管理人职责。</w:t>
      </w:r>
    </w:p>
    <w:p w14:paraId="6AF92300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三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支持管理人对破产企业的接管。</w:t>
      </w:r>
    </w:p>
    <w:p w14:paraId="72C0ACC9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（四）</w:t>
      </w:r>
      <w:r>
        <w:rPr>
          <w:rFonts w:ascii="文星仿宋" w:eastAsia="文星仿宋" w:hAnsi="文星仿宋" w:cs="文星仿宋" w:hint="eastAsia"/>
          <w:sz w:val="32"/>
          <w:szCs w:val="32"/>
        </w:rPr>
        <w:t>保障管理人尽职调查。</w:t>
      </w:r>
    </w:p>
    <w:p w14:paraId="64B18989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五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依法申报税收、社保债权。</w:t>
      </w:r>
    </w:p>
    <w:p w14:paraId="09F649FA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六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支持帮扶危困企业。</w:t>
      </w:r>
    </w:p>
    <w:p w14:paraId="4880C34D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七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落实税收支持政策。</w:t>
      </w:r>
    </w:p>
    <w:p w14:paraId="0ED145C1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八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发挥金融债权人委员会作用。</w:t>
      </w:r>
    </w:p>
    <w:p w14:paraId="0D6DBC5B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九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妥善处置瑕疵财产。</w:t>
      </w:r>
    </w:p>
    <w:p w14:paraId="45DFAE39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协调处理相关资质。</w:t>
      </w:r>
    </w:p>
    <w:p w14:paraId="312B9F45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十一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保护购房人权益。</w:t>
      </w:r>
    </w:p>
    <w:p w14:paraId="7189D662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十二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简便快捷办理变更注销手续。</w:t>
      </w:r>
    </w:p>
    <w:p w14:paraId="4FF24FE8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十三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切实维护社会稳定。</w:t>
      </w:r>
    </w:p>
    <w:p w14:paraId="1DF05D1C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十四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帮助重整、和解企业修复信用。</w:t>
      </w:r>
    </w:p>
    <w:p w14:paraId="2930CF3E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十五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依法打击逃废金融债务犯罪行为。</w:t>
      </w:r>
    </w:p>
    <w:p w14:paraId="508B4FB8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十六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充分发挥破产费用保障资金作用。</w:t>
      </w:r>
    </w:p>
    <w:p w14:paraId="0B7E29A7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十七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加强管理人队伍管理。</w:t>
      </w:r>
    </w:p>
    <w:p w14:paraId="02109D0D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</w:t>
      </w:r>
      <w:r>
        <w:rPr>
          <w:rFonts w:ascii="文星仿宋" w:eastAsia="文星仿宋" w:hAnsi="文星仿宋" w:cs="文星仿宋" w:hint="eastAsia"/>
          <w:sz w:val="32"/>
          <w:szCs w:val="32"/>
        </w:rPr>
        <w:t>十八</w:t>
      </w:r>
      <w:r>
        <w:rPr>
          <w:rFonts w:ascii="文星仿宋" w:eastAsia="文星仿宋" w:hAnsi="文星仿宋" w:cs="文星仿宋" w:hint="eastAsia"/>
          <w:sz w:val="32"/>
          <w:szCs w:val="32"/>
        </w:rPr>
        <w:t>）</w:t>
      </w:r>
      <w:r>
        <w:rPr>
          <w:rFonts w:ascii="文星仿宋" w:eastAsia="文星仿宋" w:hAnsi="文星仿宋" w:cs="文星仿宋" w:hint="eastAsia"/>
          <w:sz w:val="32"/>
          <w:szCs w:val="32"/>
        </w:rPr>
        <w:t>其他需由企业破产府院联动机制解决的事宜。</w:t>
      </w:r>
    </w:p>
    <w:p w14:paraId="5265A3BC" w14:textId="77777777" w:rsidR="00CB2BFB" w:rsidRDefault="00CB2BFB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</w:p>
    <w:p w14:paraId="20473CFE" w14:textId="77777777" w:rsidR="00CB2BFB" w:rsidRDefault="00414597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联系人：巩力</w:t>
      </w: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铵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 xml:space="preserve">  </w:t>
      </w:r>
      <w:r>
        <w:rPr>
          <w:rFonts w:ascii="文星仿宋" w:eastAsia="文星仿宋" w:hAnsi="文星仿宋" w:cs="文星仿宋" w:hint="eastAsia"/>
          <w:sz w:val="32"/>
          <w:szCs w:val="32"/>
        </w:rPr>
        <w:t>联系方式：</w:t>
      </w:r>
      <w:r>
        <w:rPr>
          <w:rFonts w:ascii="文星仿宋" w:eastAsia="文星仿宋" w:hAnsi="文星仿宋" w:cs="文星仿宋" w:hint="eastAsia"/>
          <w:sz w:val="32"/>
          <w:szCs w:val="32"/>
        </w:rPr>
        <w:t>87589624</w:t>
      </w:r>
    </w:p>
    <w:p w14:paraId="67FB90A5" w14:textId="77777777" w:rsidR="00CB2BFB" w:rsidRDefault="00CB2BFB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</w:p>
    <w:p w14:paraId="38E908DF" w14:textId="77777777" w:rsidR="00CB2BFB" w:rsidRDefault="00CB2BFB">
      <w:pPr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</w:p>
    <w:sectPr w:rsidR="00CB2BF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BFB"/>
    <w:rsid w:val="00414597"/>
    <w:rsid w:val="00486F40"/>
    <w:rsid w:val="00CB2BFB"/>
    <w:rsid w:val="03235A23"/>
    <w:rsid w:val="0AE220C1"/>
    <w:rsid w:val="0DC108C7"/>
    <w:rsid w:val="1ADC7DD2"/>
    <w:rsid w:val="24CB3999"/>
    <w:rsid w:val="2AA77572"/>
    <w:rsid w:val="37391DB8"/>
    <w:rsid w:val="44695A81"/>
    <w:rsid w:val="57EB1256"/>
    <w:rsid w:val="6522491C"/>
    <w:rsid w:val="6B257AC7"/>
    <w:rsid w:val="7A2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8CCC9"/>
  <w15:docId w15:val="{8BB1ACD5-A05B-4E50-B448-666EA7CC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pPr>
      <w:spacing w:after="460" w:line="518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zfb624</dc:creator>
  <cp:lastModifiedBy>564178232@qq.com</cp:lastModifiedBy>
  <cp:revision>2</cp:revision>
  <dcterms:created xsi:type="dcterms:W3CDTF">2021-12-06T06:34:00Z</dcterms:created>
  <dcterms:modified xsi:type="dcterms:W3CDTF">2021-12-06T08:02:00Z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9E678DD7B6874D9295A342E0466B3A22</vt:lpwstr>
  </property>
</Properties>
</file>